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6.7.0.0 -->
  <w:body>
    <w:tbl>
      <w:tblPr>
        <w:tblpPr w:leftFromText="141" w:rightFromText="141" w:vertAnchor="page" w:horzAnchor="margin" w:tblpXSpec="right" w:tblpY="346"/>
        <w:tblW w:w="0" w:type="auto"/>
        <w:tblLook w:val="04A0"/>
      </w:tblPr>
      <w:tblGrid>
        <w:gridCol w:w="5552"/>
      </w:tblGrid>
      <w:tr w:rsidTr="00971B43">
        <w:tblPrEx>
          <w:tblW w:w="0" w:type="auto"/>
          <w:tblLook w:val="04A0"/>
        </w:tblPrEx>
        <w:trPr>
          <w:trHeight w:val="981"/>
        </w:trPr>
        <w:tc>
          <w:tcPr>
            <w:tcW w:w="5326" w:type="dxa"/>
            <w:shd w:val="clear" w:color="auto" w:fill="auto"/>
          </w:tcPr>
          <w:p w:rsidR="00971B43" w:rsidRPr="00F4502B" w:rsidP="00971B43">
            <w:pPr>
              <w:rPr>
                <w:rFonts w:ascii="Arial" w:hAnsi="Arial" w:cs="Arial"/>
                <w:b/>
                <w:sz w:val="22"/>
                <w:szCs w:val="22"/>
                <w:lang w:val="es-ES"/>
              </w:rPr>
            </w:pPr>
          </w:p>
        </w:tc>
      </w:tr>
    </w:tbl>
    <w:p w:rsidR="00971B43" w:rsidP="00971B43">
      <w:pPr>
        <w:jc w:val="right"/>
        <w:rPr>
          <w:rFonts w:ascii="Arial" w:hAnsi="Arial" w:cs="Arial"/>
          <w:b/>
          <w:sz w:val="22"/>
          <w:szCs w:val="22"/>
          <w:lang w:val="es-ES"/>
        </w:rPr>
      </w:pPr>
    </w:p>
    <w:p w:rsidR="00971B43">
      <w:pPr>
        <w:rPr>
          <w:rFonts w:ascii="Arial" w:hAnsi="Arial" w:cs="Arial"/>
          <w:b/>
          <w:sz w:val="22"/>
          <w:szCs w:val="22"/>
          <w:lang w:val="es-ES"/>
        </w:rPr>
      </w:pPr>
    </w:p>
    <w:p w:rsidR="00971B43">
      <w:pPr>
        <w:rPr>
          <w:rFonts w:ascii="Arial" w:hAnsi="Arial" w:cs="Arial"/>
          <w:b/>
          <w:sz w:val="22"/>
          <w:szCs w:val="22"/>
          <w:lang w:val="es-ES"/>
        </w:rPr>
      </w:pPr>
    </w:p>
    <w:p w:rsidR="00971B43">
      <w:pPr>
        <w:rPr>
          <w:rFonts w:ascii="Arial" w:hAnsi="Arial" w:cs="Arial"/>
          <w:b/>
          <w:sz w:val="22"/>
          <w:szCs w:val="22"/>
          <w:lang w:val="es-ES"/>
        </w:rPr>
      </w:pPr>
    </w:p>
    <w:p w:rsidR="00971B43" w:rsidRPr="009C066B">
      <w:pPr>
        <w:rPr>
          <w:rFonts w:ascii="Arial" w:hAnsi="Arial" w:cs="Arial"/>
          <w:b/>
          <w:sz w:val="22"/>
          <w:szCs w:val="22"/>
          <w:lang w:val="es-ES"/>
        </w:rPr>
      </w:pPr>
    </w:p>
    <w:p w:rsidR="00971B43">
      <w:pPr>
        <w:rPr>
          <w:rFonts w:ascii="Arial" w:hAnsi="Arial" w:cs="Arial"/>
          <w:color w:val="808080"/>
          <w:sz w:val="22"/>
          <w:szCs w:val="22"/>
          <w:lang w:val="es-ES"/>
        </w:rPr>
      </w:pPr>
    </w:p>
    <w:p w:rsidR="00971B43">
      <w:pPr>
        <w:rPr>
          <w:rFonts w:ascii="Arial" w:hAnsi="Arial" w:cs="Arial"/>
          <w:color w:val="808080"/>
          <w:sz w:val="22"/>
          <w:szCs w:val="22"/>
          <w:lang w:val="es-ES"/>
        </w:rPr>
        <w:sectPr w:rsidSect="00971B43">
          <w:headerReference w:type="default" r:id="rId5"/>
          <w:footerReference w:type="default" r:id="rId6"/>
          <w:type w:val="continuous"/>
          <w:pgSz w:w="12240" w:h="15840" w:code="1"/>
          <w:pgMar w:top="2268" w:right="1418" w:bottom="2268" w:left="1418" w:header="0" w:footer="0" w:gutter="0"/>
          <w:cols w:space="708"/>
          <w:docGrid w:linePitch="360"/>
        </w:sectPr>
      </w:pPr>
    </w:p>
    <w:p w:rsidR="00971B43" w:rsidRPr="00B20D9E" w:rsidP="00971B43">
      <w:pPr>
        <w:autoSpaceDE w:val="0"/>
        <w:autoSpaceDN w:val="0"/>
        <w:adjustRightInd w:val="0"/>
        <w:jc w:val="center"/>
        <w:rPr>
          <w:rFonts w:ascii="Arial" w:hAnsi="Arial" w:cs="Arial"/>
          <w:b/>
          <w:bCs/>
        </w:rPr>
      </w:pPr>
      <w:r w:rsidRPr="00B20D9E">
        <w:rPr>
          <w:rFonts w:ascii="Arial" w:hAnsi="Arial" w:cs="Arial"/>
          <w:b/>
          <w:bCs/>
        </w:rPr>
        <w:t>SECRETARIA DISTRITAL DE AMBIENTE</w:t>
      </w:r>
    </w:p>
    <w:p w:rsidR="00971B43" w:rsidP="00971B43">
      <w:pPr>
        <w:tabs>
          <w:tab w:val="left" w:pos="567"/>
        </w:tabs>
        <w:jc w:val="center"/>
        <w:rPr>
          <w:rFonts w:ascii="Arial" w:hAnsi="Arial" w:cs="Arial"/>
          <w:b/>
        </w:rPr>
      </w:pPr>
      <w:r>
        <w:rPr>
          <w:rFonts w:ascii="Arial" w:hAnsi="Arial" w:cs="Arial"/>
          <w:b/>
        </w:rPr>
        <w:t>DIRECCIÓN DE CONTROL AMBIENTAL</w:t>
      </w:r>
    </w:p>
    <w:p w:rsidR="00971B43" w:rsidP="00971B43">
      <w:pPr>
        <w:tabs>
          <w:tab w:val="left" w:pos="567"/>
        </w:tabs>
        <w:jc w:val="center"/>
        <w:rPr>
          <w:rFonts w:ascii="Arial" w:hAnsi="Arial" w:cs="Arial"/>
          <w:b/>
          <w:sz w:val="23"/>
          <w:szCs w:val="23"/>
        </w:rPr>
      </w:pPr>
    </w:p>
    <w:p w:rsidR="00971B43" w:rsidRPr="00325A67" w:rsidP="00971B43">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r w:rsidRPr="00721654">
        <w:rPr>
          <w:rFonts w:ascii="Arial" w:hAnsi="Arial" w:cs="Arial"/>
          <w:b/>
        </w:rPr>
        <w:t xml:space="preserve"> 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
    <w:p w:rsidR="00971B43" w:rsidP="00971B43">
      <w:pPr>
        <w:tabs>
          <w:tab w:val="left" w:pos="567"/>
        </w:tabs>
        <w:rPr>
          <w:rFonts w:ascii="Arial" w:hAnsi="Arial" w:cs="Arial"/>
          <w:sz w:val="23"/>
          <w:szCs w:val="23"/>
        </w:rPr>
      </w:pPr>
    </w:p>
    <w:p w:rsidR="00971B43" w:rsidP="00971B43">
      <w:pPr>
        <w:tabs>
          <w:tab w:val="left" w:pos="567"/>
        </w:tabs>
        <w:rPr>
          <w:rFonts w:ascii="Arial" w:hAnsi="Arial" w:cs="Arial"/>
          <w:sz w:val="23"/>
          <w:szCs w:val="23"/>
        </w:rPr>
        <w:sectPr w:rsidSect="00971B43">
          <w:type w:val="continuous"/>
          <w:pgSz w:w="12240" w:h="15840" w:code="1"/>
          <w:pgMar w:top="2268" w:right="1418" w:bottom="2268" w:left="1418" w:header="0" w:footer="0" w:gutter="0"/>
          <w:cols w:space="708"/>
          <w:docGrid w:linePitch="360"/>
        </w:sectPr>
      </w:pPr>
    </w:p>
    <w:tbl>
      <w:tblPr>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
      <w:tblGrid>
        <w:gridCol w:w="2678"/>
        <w:gridCol w:w="2719"/>
        <w:gridCol w:w="801"/>
        <w:gridCol w:w="2817"/>
      </w:tblGrid>
      <w:tr w:rsidTr="00971B43">
        <w:tblPrEx>
          <w:tblW w:w="9145"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tblPrEx>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rsidR="00971B43" w:rsidP="00971B43">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ASUNTO</w:t>
            </w:r>
          </w:p>
        </w:tc>
        <w:tc>
          <w:tcPr>
            <w:tcW w:w="2503" w:type="dxa"/>
            <w:tcBorders>
              <w:top w:val="outset" w:sz="6" w:space="0" w:color="auto"/>
              <w:left w:val="outset" w:sz="6" w:space="0" w:color="auto"/>
              <w:bottom w:val="outset" w:sz="6" w:space="0" w:color="auto"/>
              <w:right w:val="outset" w:sz="6" w:space="0" w:color="auto"/>
            </w:tcBorders>
            <w:vAlign w:val="center"/>
            <w:hideMark/>
          </w:tcPr>
          <w:p w:rsidR="00971B43" w:rsidP="00971B43">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PROCESO SANCIONATORIO</w:t>
            </w:r>
          </w:p>
        </w:tc>
        <w:tc>
          <w:tcPr>
            <w:tcW w:w="4020" w:type="dxa"/>
            <w:gridSpan w:val="2"/>
            <w:tcBorders>
              <w:top w:val="outset" w:sz="6" w:space="0" w:color="auto"/>
              <w:left w:val="outset" w:sz="6" w:space="0" w:color="auto"/>
              <w:bottom w:val="outset" w:sz="6" w:space="0" w:color="auto"/>
              <w:right w:val="outset" w:sz="6" w:space="0" w:color="auto"/>
            </w:tcBorders>
            <w:vAlign w:val="center"/>
            <w:hideMark/>
          </w:tcPr>
          <w:p w:rsidR="00971B43" w:rsidP="00971B43">
            <w:pPr>
              <w:jc w:val="center"/>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INFORME DE CRITERIOS PARA IMPOSICIÓN DE SANCIÓN</w:t>
            </w:r>
          </w:p>
        </w:tc>
      </w:tr>
      <w:tr w:rsidTr="00971B43">
        <w:tblPrEx>
          <w:tblW w:w="9145" w:type="dxa"/>
          <w:tblCellSpacing w:w="20" w:type="dxa"/>
          <w:tblLook w:val="04A0"/>
        </w:tblPrEx>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rsidR="00971B43" w:rsidP="00971B43">
            <w:pPr>
              <w:jc w:val="both"/>
              <w:rPr>
                <w:rFonts w:ascii="Arial" w:eastAsia="Calibri" w:hAnsi="Arial" w:cs="Arial"/>
                <w:b/>
                <w:bCs/>
                <w:color w:val="2E74B5"/>
                <w:sz w:val="22"/>
                <w:szCs w:val="22"/>
                <w:lang w:val="es-ES" w:eastAsia="en-US"/>
              </w:rPr>
            </w:pPr>
            <w:r>
              <w:rPr>
                <w:rFonts w:ascii="Arial" w:eastAsia="Calibri" w:hAnsi="Arial" w:cs="Arial"/>
                <w:b/>
                <w:bCs/>
                <w:color w:val="000000" w:themeColor="text1"/>
                <w:sz w:val="22"/>
                <w:szCs w:val="22"/>
                <w:lang w:val="es-ES" w:eastAsia="en-US"/>
              </w:rPr>
              <w:t>PRESUNTO INFRACTOR</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rsidR="00971B43" w:rsidRPr="00EE6D31" w:rsidP="00971B43">
            <w:pPr>
              <w:spacing w:line="276" w:lineRule="auto"/>
              <w:rPr>
                <w:rFonts w:ascii="Arial" w:hAnsi="Arial" w:cs="Arial"/>
                <w:sz w:val="22"/>
                <w:szCs w:val="22"/>
              </w:rPr>
            </w:pPr>
            <w:r w:rsidRPr="00E632B6">
              <w:rPr>
                <w:rFonts w:ascii="Arial" w:hAnsi="Arial" w:cs="Arial"/>
                <w:sz w:val="22"/>
                <w:szCs w:val="22"/>
              </w:rPr>
              <w:t>PIELES JAM S.A.S</w:t>
            </w:r>
          </w:p>
        </w:tc>
      </w:tr>
      <w:tr w:rsidTr="00971B43">
        <w:tblPrEx>
          <w:tblW w:w="9145" w:type="dxa"/>
          <w:tblCellSpacing w:w="20" w:type="dxa"/>
          <w:tblLook w:val="04A0"/>
        </w:tblPrEx>
        <w:trPr>
          <w:trHeight w:val="707"/>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rsidR="00971B43" w:rsidP="00971B43">
            <w:pPr>
              <w:suppressAutoHyphens/>
              <w:jc w:val="both"/>
              <w:rPr>
                <w:rFonts w:ascii="Arial" w:hAnsi="Arial" w:cs="Arial"/>
                <w:b/>
                <w:color w:val="000000"/>
                <w:sz w:val="22"/>
                <w:szCs w:val="22"/>
                <w:lang w:val="es-ES"/>
              </w:rPr>
            </w:pPr>
            <w:r>
              <w:rPr>
                <w:rFonts w:ascii="Arial" w:hAnsi="Arial" w:cs="Arial"/>
                <w:b/>
                <w:color w:val="000000"/>
                <w:sz w:val="22"/>
                <w:szCs w:val="22"/>
                <w:lang w:val="es-ES"/>
              </w:rPr>
              <w:t xml:space="preserve">No DE IDENTIFICACION </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rsidR="00971B43" w:rsidP="00971B43">
            <w:pPr>
              <w:jc w:val="both"/>
              <w:rPr>
                <w:rFonts w:ascii="Arial" w:eastAsia="Calibri" w:hAnsi="Arial" w:cs="Arial"/>
                <w:color w:val="000000"/>
                <w:sz w:val="22"/>
                <w:szCs w:val="22"/>
                <w:lang w:val="es-ES" w:eastAsia="en-US"/>
              </w:rPr>
            </w:pPr>
            <w:bookmarkStart w:id="6" w:name="expediente1"/>
            <w:bookmarkEnd w:id="6"/>
            <w:r w:rsidRPr="00E632B6">
              <w:rPr>
                <w:rFonts w:ascii="Arial" w:hAnsi="Arial" w:cs="Arial"/>
                <w:sz w:val="22"/>
                <w:szCs w:val="22"/>
              </w:rPr>
              <w:t>900.997.100-1</w:t>
            </w:r>
          </w:p>
        </w:tc>
      </w:tr>
      <w:tr w:rsidTr="00971B43">
        <w:tblPrEx>
          <w:tblW w:w="9145" w:type="dxa"/>
          <w:tblCellSpacing w:w="20" w:type="dxa"/>
          <w:tblLook w:val="04A0"/>
        </w:tblPrEx>
        <w:trPr>
          <w:trHeight w:val="353"/>
          <w:tblCellSpacing w:w="20" w:type="dxa"/>
        </w:trPr>
        <w:tc>
          <w:tcPr>
            <w:tcW w:w="2462" w:type="dxa"/>
            <w:tcBorders>
              <w:top w:val="outset" w:sz="6" w:space="0" w:color="auto"/>
              <w:left w:val="outset" w:sz="6" w:space="0" w:color="auto"/>
              <w:bottom w:val="outset" w:sz="6" w:space="0" w:color="auto"/>
              <w:right w:val="outset" w:sz="6" w:space="0" w:color="auto"/>
            </w:tcBorders>
            <w:vAlign w:val="center"/>
            <w:hideMark/>
          </w:tcPr>
          <w:p w:rsidR="00971B43" w:rsidP="00971B43">
            <w:pPr>
              <w:suppressAutoHyphens/>
              <w:jc w:val="both"/>
              <w:rPr>
                <w:rFonts w:ascii="Arial" w:hAnsi="Arial" w:cs="Arial"/>
                <w:b/>
                <w:color w:val="000000"/>
                <w:sz w:val="22"/>
                <w:szCs w:val="22"/>
                <w:lang w:val="es-ES"/>
              </w:rPr>
            </w:pPr>
            <w:r>
              <w:rPr>
                <w:rFonts w:ascii="Arial" w:hAnsi="Arial" w:cs="Arial"/>
                <w:b/>
                <w:color w:val="000000"/>
                <w:sz w:val="22"/>
                <w:szCs w:val="22"/>
                <w:lang w:val="es-ES"/>
              </w:rPr>
              <w:t>EXPEDIENTE:</w:t>
            </w:r>
          </w:p>
        </w:tc>
        <w:tc>
          <w:tcPr>
            <w:tcW w:w="6563" w:type="dxa"/>
            <w:gridSpan w:val="3"/>
            <w:tcBorders>
              <w:top w:val="outset" w:sz="6" w:space="0" w:color="auto"/>
              <w:left w:val="outset" w:sz="6" w:space="0" w:color="auto"/>
              <w:bottom w:val="outset" w:sz="6" w:space="0" w:color="auto"/>
              <w:right w:val="outset" w:sz="6" w:space="0" w:color="auto"/>
            </w:tcBorders>
            <w:vAlign w:val="center"/>
            <w:hideMark/>
          </w:tcPr>
          <w:p w:rsidR="00971B43" w:rsidP="00971B43">
            <w:pPr>
              <w:jc w:val="both"/>
              <w:rPr>
                <w:rFonts w:ascii="Arial" w:eastAsia="Calibri" w:hAnsi="Arial" w:cs="Arial"/>
                <w:color w:val="000000"/>
                <w:sz w:val="22"/>
                <w:szCs w:val="22"/>
                <w:lang w:val="es-ES" w:eastAsia="en-US"/>
              </w:rPr>
            </w:pPr>
            <w:r w:rsidRPr="00E632B6">
              <w:rPr>
                <w:rFonts w:ascii="Arial" w:hAnsi="Arial" w:cs="Arial"/>
                <w:sz w:val="22"/>
                <w:szCs w:val="22"/>
              </w:rPr>
              <w:t>SDA-08-2022-515</w:t>
            </w:r>
          </w:p>
        </w:tc>
      </w:tr>
      <w:tr w:rsidTr="00971B43">
        <w:tblPrEx>
          <w:tblW w:w="9145" w:type="dxa"/>
          <w:tblCellSpacing w:w="20" w:type="dxa"/>
          <w:tblLook w:val="04A0"/>
        </w:tblPrEx>
        <w:trPr>
          <w:trHeight w:val="353"/>
          <w:tblCellSpacing w:w="20" w:type="dxa"/>
        </w:trPr>
        <w:tc>
          <w:tcPr>
            <w:tcW w:w="6424" w:type="dxa"/>
            <w:gridSpan w:val="3"/>
            <w:tcBorders>
              <w:top w:val="outset" w:sz="6" w:space="0" w:color="auto"/>
              <w:left w:val="outset" w:sz="6" w:space="0" w:color="auto"/>
              <w:bottom w:val="outset" w:sz="6" w:space="0" w:color="auto"/>
              <w:right w:val="outset" w:sz="6" w:space="0" w:color="auto"/>
            </w:tcBorders>
            <w:vAlign w:val="center"/>
            <w:hideMark/>
          </w:tcPr>
          <w:p w:rsidR="00971B43" w:rsidP="00971B43">
            <w:pPr>
              <w:jc w:val="both"/>
              <w:rPr>
                <w:rFonts w:ascii="Arial" w:eastAsia="Calibri" w:hAnsi="Arial" w:cs="Arial"/>
                <w:b/>
                <w:color w:val="000000"/>
                <w:sz w:val="22"/>
                <w:szCs w:val="22"/>
                <w:lang w:val="es-ES" w:eastAsia="en-US"/>
              </w:rPr>
            </w:pPr>
            <w:r>
              <w:rPr>
                <w:rFonts w:ascii="Arial" w:eastAsia="Calibri" w:hAnsi="Arial" w:cs="Arial"/>
                <w:b/>
                <w:color w:val="000000"/>
                <w:sz w:val="22"/>
                <w:szCs w:val="22"/>
                <w:lang w:val="es-ES" w:eastAsia="en-US"/>
              </w:rPr>
              <w:t>REQUIERE ACTUACIÓN DEL GRUPO JURÍDICO DE LA DCA</w:t>
            </w:r>
          </w:p>
        </w:tc>
        <w:tc>
          <w:tcPr>
            <w:tcW w:w="2601" w:type="dxa"/>
            <w:tcBorders>
              <w:top w:val="outset" w:sz="6" w:space="0" w:color="auto"/>
              <w:left w:val="outset" w:sz="6" w:space="0" w:color="auto"/>
              <w:bottom w:val="outset" w:sz="6" w:space="0" w:color="auto"/>
              <w:right w:val="outset" w:sz="6" w:space="0" w:color="auto"/>
            </w:tcBorders>
            <w:vAlign w:val="center"/>
            <w:hideMark/>
          </w:tcPr>
          <w:p w:rsidR="00971B43" w:rsidP="00971B43">
            <w:pPr>
              <w:jc w:val="both"/>
              <w:rPr>
                <w:rFonts w:ascii="Arial" w:eastAsia="Calibri" w:hAnsi="Arial" w:cs="Arial"/>
                <w:color w:val="000000"/>
                <w:sz w:val="22"/>
                <w:szCs w:val="22"/>
                <w:lang w:val="es-ES" w:eastAsia="en-US"/>
              </w:rPr>
            </w:pPr>
            <w:r>
              <w:rPr>
                <w:rFonts w:ascii="Arial" w:eastAsia="Calibri" w:hAnsi="Arial" w:cs="Arial"/>
                <w:noProof/>
                <w:color w:val="000000"/>
                <w:sz w:val="22"/>
                <w:szCs w:val="22"/>
                <w:lang w:val="es-ES" w:eastAsia="en-US"/>
              </w:rPr>
              <w:t>SI</w:t>
            </w:r>
          </w:p>
        </w:tc>
      </w:tr>
    </w:tbl>
    <w:p w:rsidR="00971B43" w:rsidP="00971B43">
      <w:pPr>
        <w:tabs>
          <w:tab w:val="left" w:pos="567"/>
        </w:tabs>
        <w:rPr>
          <w:rFonts w:ascii="Arial" w:hAnsi="Arial" w:cs="Arial"/>
        </w:rPr>
      </w:pPr>
    </w:p>
    <w:p w:rsidR="00971B43" w:rsidRPr="00E35D7A" w:rsidP="00971B43">
      <w:pPr>
        <w:pStyle w:val="Heading1"/>
      </w:pPr>
      <w:r w:rsidRPr="00E35D7A">
        <w:t xml:space="preserve">OBJETIVO </w:t>
      </w:r>
    </w:p>
    <w:p w:rsidR="00971B43" w:rsidP="00971B43"/>
    <w:p w:rsidR="00971B43" w:rsidRPr="00BB5454" w:rsidP="00E632B6">
      <w:pPr>
        <w:autoSpaceDE w:val="0"/>
        <w:autoSpaceDN w:val="0"/>
        <w:adjustRightInd w:val="0"/>
        <w:spacing w:line="360" w:lineRule="auto"/>
        <w:jc w:val="both"/>
        <w:rPr>
          <w:rFonts w:ascii="Arial" w:hAnsi="Arial" w:cs="Arial"/>
        </w:rPr>
      </w:pPr>
      <w:r w:rsidRPr="00BB5454">
        <w:rPr>
          <w:rFonts w:ascii="Arial" w:hAnsi="Arial" w:cs="Arial"/>
        </w:rPr>
        <w:t xml:space="preserve">Elaborar el informe técnico de criterios para determinar la sanción de tipo ambiental a imponer a la sociedad </w:t>
      </w:r>
      <w:r w:rsidRPr="00E632B6" w:rsidR="00E632B6">
        <w:rPr>
          <w:rFonts w:ascii="Arial" w:hAnsi="Arial" w:cs="Arial"/>
        </w:rPr>
        <w:t>PIELES JAM S.A.S</w:t>
      </w:r>
      <w:r w:rsidRPr="00BB5454">
        <w:rPr>
          <w:rFonts w:ascii="Arial" w:hAnsi="Arial" w:cs="Arial"/>
        </w:rPr>
        <w:t xml:space="preserve">, identificada con NIT </w:t>
      </w:r>
      <w:r w:rsidRPr="00E632B6" w:rsidR="00E632B6">
        <w:rPr>
          <w:rFonts w:ascii="Arial" w:hAnsi="Arial" w:cs="Arial"/>
        </w:rPr>
        <w:t>900.997.100-1</w:t>
      </w:r>
      <w:r>
        <w:rPr>
          <w:rFonts w:ascii="Arial" w:hAnsi="Arial" w:cs="Arial"/>
        </w:rPr>
        <w:t xml:space="preserve">, ubicada en la </w:t>
      </w:r>
      <w:r w:rsidRPr="00E632B6" w:rsidR="00E632B6">
        <w:rPr>
          <w:rFonts w:ascii="Arial" w:hAnsi="Arial" w:cs="Arial"/>
        </w:rPr>
        <w:t>18C Bis No. 59 – 25/28 Sur y Carrera 18D No. 59</w:t>
      </w:r>
      <w:r w:rsidR="00E632B6">
        <w:rPr>
          <w:rFonts w:ascii="Arial" w:hAnsi="Arial" w:cs="Arial"/>
        </w:rPr>
        <w:t xml:space="preserve"> </w:t>
      </w:r>
      <w:r w:rsidRPr="00E632B6" w:rsidR="00E632B6">
        <w:rPr>
          <w:rFonts w:ascii="Arial" w:hAnsi="Arial" w:cs="Arial"/>
        </w:rPr>
        <w:t>– 20 Sur</w:t>
      </w:r>
      <w:r>
        <w:rPr>
          <w:rFonts w:ascii="Arial" w:hAnsi="Arial" w:cs="Arial"/>
        </w:rPr>
        <w:t xml:space="preserve"> la localidad de </w:t>
      </w:r>
      <w:r w:rsidR="00E632B6">
        <w:rPr>
          <w:rFonts w:ascii="Arial" w:hAnsi="Arial" w:cs="Arial"/>
        </w:rPr>
        <w:t>Tunjuelito</w:t>
      </w:r>
      <w:r w:rsidRPr="00BB5454">
        <w:rPr>
          <w:rFonts w:ascii="Arial" w:hAnsi="Arial" w:cs="Arial"/>
        </w:rPr>
        <w:t xml:space="preserve"> de esta Ciudad, por incumplimiento a la normatividad ambiental en materia de vertimientos, p</w:t>
      </w:r>
      <w:r w:rsidRPr="00BB5454">
        <w:rPr>
          <w:rFonts w:ascii="Arial" w:hAnsi="Arial" w:cs="Arial"/>
          <w:lang w:val="es-CO" w:eastAsia="es-CO"/>
        </w:rPr>
        <w:t xml:space="preserve">ara lo cual se realizará la evaluación de los criterios para la imposición de las sanciones consagradas en el artículo 40 de la Ley 1333 del 21 de julio del 2009, </w:t>
      </w:r>
      <w:r w:rsidRPr="00BB5454">
        <w:rPr>
          <w:rFonts w:ascii="Arial" w:eastAsia="Arial" w:hAnsi="Arial" w:cs="Arial"/>
        </w:rPr>
        <w:t>modificado por la ley 2387 de 25 de julio de 2024</w:t>
      </w:r>
      <w:r>
        <w:rPr>
          <w:rFonts w:ascii="Arial" w:eastAsia="Arial" w:hAnsi="Arial" w:cs="Arial"/>
        </w:rPr>
        <w:t>,</w:t>
      </w:r>
      <w:r w:rsidRPr="00BB5454">
        <w:rPr>
          <w:rFonts w:ascii="Arial" w:hAnsi="Arial" w:cs="Arial"/>
          <w:lang w:val="es-CO" w:eastAsia="es-CO"/>
        </w:rPr>
        <w:t xml:space="preserve"> </w:t>
      </w:r>
      <w:r>
        <w:rPr>
          <w:rFonts w:ascii="Arial" w:hAnsi="Arial" w:cs="Arial"/>
        </w:rPr>
        <w:t>establecidos en el Decreto 1076 del 26 de mayo de 2015</w:t>
      </w:r>
      <w:r w:rsidRPr="00BB5454">
        <w:rPr>
          <w:rFonts w:ascii="Arial" w:hAnsi="Arial" w:cs="Arial"/>
          <w:lang w:val="es-CO" w:eastAsia="es-CO"/>
        </w:rPr>
        <w:t>.</w:t>
      </w:r>
    </w:p>
    <w:p w:rsidR="00971B43" w:rsidP="00971B43">
      <w:pPr>
        <w:pStyle w:val="Heading1"/>
      </w:pPr>
      <w:r>
        <w:t>RELACIÓN DE CARGOS</w:t>
      </w:r>
    </w:p>
    <w:p w:rsidR="00971B43" w:rsidP="00971B43">
      <w:pPr>
        <w:spacing w:line="360" w:lineRule="auto"/>
        <w:jc w:val="both"/>
        <w:rPr>
          <w:rFonts w:ascii="Arial" w:eastAsia="Calibri" w:hAnsi="Arial" w:cs="Arial"/>
          <w:sz w:val="22"/>
          <w:szCs w:val="22"/>
          <w:lang w:val="es-CO" w:eastAsia="en-US"/>
        </w:rPr>
      </w:pPr>
    </w:p>
    <w:p w:rsidR="00971B43" w:rsidRPr="00E35D7A" w:rsidP="00971B43">
      <w:pPr>
        <w:spacing w:line="360" w:lineRule="auto"/>
        <w:jc w:val="both"/>
        <w:rPr>
          <w:rFonts w:ascii="Arial" w:hAnsi="Arial" w:cs="Arial"/>
          <w:iCs/>
          <w:color w:val="000000"/>
          <w:sz w:val="22"/>
          <w:szCs w:val="20"/>
        </w:rPr>
      </w:pPr>
      <w:r w:rsidRPr="00E35D7A">
        <w:rPr>
          <w:rFonts w:ascii="Arial" w:hAnsi="Arial" w:cs="Arial"/>
          <w:iCs/>
          <w:color w:val="000000"/>
          <w:szCs w:val="22"/>
        </w:rPr>
        <w:t>A continuación, se presenta</w:t>
      </w:r>
      <w:r w:rsidRPr="00E35D7A">
        <w:rPr>
          <w:rFonts w:ascii="Arial" w:hAnsi="Arial" w:cs="Arial"/>
          <w:iCs/>
          <w:szCs w:val="22"/>
        </w:rPr>
        <w:t xml:space="preserve"> </w:t>
      </w:r>
      <w:r>
        <w:rPr>
          <w:rFonts w:ascii="Arial" w:hAnsi="Arial" w:cs="Arial"/>
          <w:iCs/>
          <w:szCs w:val="22"/>
        </w:rPr>
        <w:t xml:space="preserve">el </w:t>
      </w:r>
      <w:r w:rsidRPr="00E35D7A">
        <w:rPr>
          <w:rFonts w:ascii="Arial" w:hAnsi="Arial" w:cs="Arial"/>
          <w:iCs/>
          <w:szCs w:val="22"/>
        </w:rPr>
        <w:t xml:space="preserve">cargo formulado en </w:t>
      </w:r>
      <w:r w:rsidRPr="00E35D7A">
        <w:rPr>
          <w:rFonts w:ascii="Arial" w:hAnsi="Arial" w:cs="Arial"/>
          <w:iCs/>
          <w:color w:val="000000"/>
          <w:szCs w:val="22"/>
        </w:rPr>
        <w:t xml:space="preserve">el auto de cargos No. </w:t>
      </w:r>
      <w:r w:rsidRPr="000C1C63">
        <w:rPr>
          <w:rFonts w:ascii="Arial" w:hAnsi="Arial" w:cs="Arial"/>
          <w:iCs/>
          <w:color w:val="000000"/>
          <w:szCs w:val="22"/>
        </w:rPr>
        <w:t>0</w:t>
      </w:r>
      <w:r>
        <w:rPr>
          <w:rFonts w:ascii="Arial" w:hAnsi="Arial" w:cs="Arial"/>
          <w:iCs/>
          <w:color w:val="000000"/>
          <w:szCs w:val="22"/>
        </w:rPr>
        <w:t>6602</w:t>
      </w:r>
      <w:r w:rsidRPr="000C1C63">
        <w:rPr>
          <w:rFonts w:ascii="Arial" w:hAnsi="Arial" w:cs="Arial"/>
          <w:iCs/>
          <w:color w:val="000000"/>
          <w:szCs w:val="22"/>
        </w:rPr>
        <w:t xml:space="preserve"> del </w:t>
      </w:r>
      <w:r>
        <w:rPr>
          <w:rFonts w:ascii="Arial" w:hAnsi="Arial" w:cs="Arial"/>
          <w:iCs/>
          <w:color w:val="000000"/>
          <w:szCs w:val="22"/>
        </w:rPr>
        <w:t>17</w:t>
      </w:r>
      <w:r w:rsidRPr="000C1C63">
        <w:rPr>
          <w:rFonts w:ascii="Arial" w:hAnsi="Arial" w:cs="Arial"/>
          <w:iCs/>
          <w:color w:val="000000"/>
          <w:szCs w:val="22"/>
        </w:rPr>
        <w:t xml:space="preserve"> de </w:t>
      </w:r>
      <w:r>
        <w:rPr>
          <w:rFonts w:ascii="Arial" w:hAnsi="Arial" w:cs="Arial"/>
          <w:iCs/>
          <w:color w:val="000000"/>
          <w:szCs w:val="22"/>
        </w:rPr>
        <w:t>octubre</w:t>
      </w:r>
      <w:r w:rsidRPr="000C1C63">
        <w:rPr>
          <w:rFonts w:ascii="Arial" w:hAnsi="Arial" w:cs="Arial"/>
          <w:iCs/>
          <w:color w:val="000000"/>
          <w:szCs w:val="22"/>
        </w:rPr>
        <w:t xml:space="preserve"> de 20</w:t>
      </w:r>
      <w:r w:rsidR="00C32408">
        <w:rPr>
          <w:rFonts w:ascii="Arial" w:hAnsi="Arial" w:cs="Arial"/>
          <w:iCs/>
          <w:color w:val="000000"/>
          <w:szCs w:val="22"/>
        </w:rPr>
        <w:t>23</w:t>
      </w:r>
      <w:r w:rsidRPr="00E35D7A">
        <w:rPr>
          <w:rFonts w:ascii="Arial" w:hAnsi="Arial" w:cs="Arial"/>
          <w:iCs/>
          <w:color w:val="000000"/>
          <w:szCs w:val="22"/>
        </w:rPr>
        <w:t>:</w:t>
      </w:r>
    </w:p>
    <w:p w:rsidR="00971B43" w:rsidP="00971B43">
      <w:pPr>
        <w:autoSpaceDE w:val="0"/>
        <w:autoSpaceDN w:val="0"/>
        <w:adjustRightInd w:val="0"/>
        <w:spacing w:line="360" w:lineRule="auto"/>
        <w:rPr>
          <w:rFonts w:ascii="Arial" w:hAnsi="Arial" w:cs="Arial"/>
          <w:b/>
          <w:bCs/>
          <w:sz w:val="22"/>
          <w:szCs w:val="22"/>
          <w:lang w:val="es-CO" w:eastAsia="es-CO"/>
        </w:rPr>
      </w:pPr>
    </w:p>
    <w:p w:rsidR="00971B43" w:rsidRPr="000C1C63" w:rsidP="00971B43">
      <w:pPr>
        <w:autoSpaceDE w:val="0"/>
        <w:autoSpaceDN w:val="0"/>
        <w:adjustRightInd w:val="0"/>
        <w:spacing w:line="360" w:lineRule="auto"/>
        <w:ind w:left="708" w:right="616"/>
        <w:jc w:val="both"/>
        <w:rPr>
          <w:rFonts w:ascii="Arial" w:hAnsi="Arial" w:cs="Arial"/>
        </w:rPr>
      </w:pPr>
      <w:r w:rsidRPr="000C1C63">
        <w:rPr>
          <w:rFonts w:ascii="Arial" w:hAnsi="Arial" w:cs="Arial"/>
        </w:rPr>
        <w:t>“</w:t>
      </w:r>
      <w:r w:rsidRPr="00C32408" w:rsidR="00C32408">
        <w:rPr>
          <w:rFonts w:ascii="Arial" w:hAnsi="Arial" w:cs="Arial"/>
          <w:b/>
        </w:rPr>
        <w:t>CARGO ÚNICO</w:t>
      </w:r>
      <w:r w:rsidRPr="00C32408" w:rsidR="00C32408">
        <w:rPr>
          <w:rFonts w:ascii="Arial" w:hAnsi="Arial" w:cs="Arial"/>
        </w:rPr>
        <w:t xml:space="preserve">: Por superar el límite máximo permisible para el parámetro de Fenoles obteniendo un valor de 0,39 mg/L, siendo el límite 0,2 mg/L, por parte de la sociedad PIELES JAM S.A.S, identificada con </w:t>
      </w:r>
      <w:r w:rsidRPr="00C32408" w:rsidR="00C32408">
        <w:rPr>
          <w:rFonts w:ascii="Arial" w:hAnsi="Arial" w:cs="Arial"/>
        </w:rPr>
        <w:t>Nit</w:t>
      </w:r>
      <w:r w:rsidRPr="00C32408" w:rsidR="00C32408">
        <w:rPr>
          <w:rFonts w:ascii="Arial" w:hAnsi="Arial" w:cs="Arial"/>
        </w:rPr>
        <w:t>. 900.997.100-1, de acuerdo a los radicados SDA No. 2021ER74811 del 26/04/2021, 2021ER168125 del 12/08/2021 y 2021ER247261 del 12/11/2021 vulnerando presuntamente lo dispuesto en los artículos 13 y 16 de la Resolución 631 de 17 de marzo de 2015 en concordancia con lo dispuesto en la Tabla B del artículo 14 de la Resolución SDA No. 3957 de 2009</w:t>
      </w:r>
      <w:r w:rsidRPr="000C1C63">
        <w:rPr>
          <w:rFonts w:ascii="Arial" w:hAnsi="Arial" w:cs="Arial"/>
        </w:rPr>
        <w:t>.”</w:t>
      </w:r>
    </w:p>
    <w:p w:rsidR="00971B43" w:rsidP="00971B43">
      <w:pPr>
        <w:pStyle w:val="Heading1"/>
        <w:rPr>
          <w:lang w:val="es-CO" w:eastAsia="es-CO"/>
        </w:rPr>
      </w:pPr>
      <w:r>
        <w:t>CIRCUNSTANCIAS DE TIEMPO MODO Y LUGAR</w:t>
      </w:r>
    </w:p>
    <w:p w:rsidR="00971B43" w:rsidP="00971B43">
      <w:pPr>
        <w:spacing w:line="360" w:lineRule="auto"/>
        <w:jc w:val="both"/>
        <w:rPr>
          <w:rFonts w:ascii="Arial" w:eastAsia="Calibri" w:hAnsi="Arial" w:cs="Arial"/>
          <w:sz w:val="22"/>
          <w:szCs w:val="22"/>
          <w:lang w:val="es-CO" w:eastAsia="en-US"/>
        </w:rPr>
      </w:pPr>
    </w:p>
    <w:p w:rsidR="00971B43" w:rsidRPr="00E35D7A" w:rsidP="00971B43">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Tiempo: </w:t>
      </w:r>
      <w:r w:rsidRPr="00E35D7A">
        <w:rPr>
          <w:rFonts w:ascii="Arial" w:eastAsia="Calibri" w:hAnsi="Arial" w:cs="Arial"/>
          <w:bCs/>
          <w:szCs w:val="22"/>
          <w:lang w:val="es-CO" w:eastAsia="es-CO"/>
        </w:rPr>
        <w:t>l</w:t>
      </w:r>
      <w:r w:rsidRPr="00E35D7A">
        <w:rPr>
          <w:rFonts w:ascii="Arial" w:hAnsi="Arial"/>
        </w:rPr>
        <w:t xml:space="preserve">os hechos que probaron la infracción fueron identificados por el grupo técnico de la Subdirección de </w:t>
      </w:r>
      <w:r w:rsidR="00C32408">
        <w:rPr>
          <w:rFonts w:ascii="Arial" w:hAnsi="Arial"/>
        </w:rPr>
        <w:t>Recurso Hídrico y del Suelo</w:t>
      </w:r>
      <w:r w:rsidRPr="00E35D7A">
        <w:rPr>
          <w:rFonts w:ascii="Arial" w:hAnsi="Arial"/>
        </w:rPr>
        <w:t xml:space="preserve"> mediante la evaluación de la caracterización de agua residual realizada a la sociedad </w:t>
      </w:r>
      <w:r w:rsidR="00C32408">
        <w:rPr>
          <w:rFonts w:ascii="Arial" w:hAnsi="Arial" w:cs="Arial"/>
        </w:rPr>
        <w:t>PIELES JAM S.A.S</w:t>
      </w:r>
      <w:r w:rsidRPr="00E35D7A">
        <w:rPr>
          <w:rFonts w:ascii="Arial" w:hAnsi="Arial"/>
        </w:rPr>
        <w:t xml:space="preserve">, </w:t>
      </w:r>
      <w:r w:rsidR="00C32408">
        <w:rPr>
          <w:rFonts w:ascii="Arial" w:hAnsi="Arial"/>
        </w:rPr>
        <w:t>el día</w:t>
      </w:r>
      <w:r w:rsidRPr="00E35D7A">
        <w:rPr>
          <w:rFonts w:ascii="Arial" w:hAnsi="Arial"/>
        </w:rPr>
        <w:t xml:space="preserve"> </w:t>
      </w:r>
      <w:r>
        <w:rPr>
          <w:rFonts w:ascii="Arial" w:hAnsi="Arial"/>
        </w:rPr>
        <w:t>2</w:t>
      </w:r>
      <w:r w:rsidR="00C32408">
        <w:rPr>
          <w:rFonts w:ascii="Arial" w:hAnsi="Arial"/>
        </w:rPr>
        <w:t>6</w:t>
      </w:r>
      <w:r>
        <w:rPr>
          <w:rFonts w:ascii="Arial" w:hAnsi="Arial"/>
        </w:rPr>
        <w:t xml:space="preserve"> de </w:t>
      </w:r>
      <w:r w:rsidR="00C32408">
        <w:rPr>
          <w:rFonts w:ascii="Arial" w:hAnsi="Arial"/>
        </w:rPr>
        <w:t>diciembre</w:t>
      </w:r>
      <w:r>
        <w:rPr>
          <w:rFonts w:ascii="Arial" w:hAnsi="Arial"/>
        </w:rPr>
        <w:t xml:space="preserve"> de 20</w:t>
      </w:r>
      <w:r w:rsidR="00C32408">
        <w:rPr>
          <w:rFonts w:ascii="Arial" w:hAnsi="Arial"/>
        </w:rPr>
        <w:t>20</w:t>
      </w:r>
      <w:r w:rsidRPr="00E35D7A">
        <w:rPr>
          <w:rFonts w:ascii="Arial" w:hAnsi="Arial"/>
        </w:rPr>
        <w:t>.</w:t>
      </w:r>
    </w:p>
    <w:p w:rsidR="00971B43" w:rsidRPr="00E35D7A" w:rsidP="00971B43">
      <w:pPr>
        <w:spacing w:line="360" w:lineRule="auto"/>
        <w:jc w:val="both"/>
        <w:rPr>
          <w:rFonts w:ascii="Arial" w:hAnsi="Arial"/>
        </w:rPr>
      </w:pPr>
    </w:p>
    <w:p w:rsidR="00971B43" w:rsidRPr="00C32408" w:rsidP="00C32408">
      <w:pPr>
        <w:spacing w:line="360" w:lineRule="auto"/>
        <w:jc w:val="both"/>
        <w:rPr>
          <w:rFonts w:ascii="Arial" w:hAnsi="Arial" w:cs="Arial"/>
          <w:szCs w:val="22"/>
        </w:rPr>
      </w:pPr>
      <w:r w:rsidRPr="00E35D7A">
        <w:rPr>
          <w:rFonts w:ascii="Arial" w:eastAsia="Calibri" w:hAnsi="Arial" w:cs="Arial"/>
          <w:b/>
          <w:color w:val="000000"/>
          <w:szCs w:val="22"/>
          <w:lang w:val="es-CO" w:eastAsia="es-CO"/>
        </w:rPr>
        <w:t xml:space="preserve">Modo: </w:t>
      </w:r>
      <w:r w:rsidRPr="00E35D7A">
        <w:rPr>
          <w:rFonts w:ascii="Arial" w:hAnsi="Arial" w:cs="Arial"/>
          <w:szCs w:val="22"/>
        </w:rPr>
        <w:t xml:space="preserve">mediante </w:t>
      </w:r>
      <w:r>
        <w:rPr>
          <w:rFonts w:ascii="Arial" w:hAnsi="Arial" w:cs="Arial"/>
          <w:szCs w:val="22"/>
        </w:rPr>
        <w:t>los</w:t>
      </w:r>
      <w:r w:rsidR="00C32408">
        <w:rPr>
          <w:rFonts w:ascii="Arial" w:hAnsi="Arial" w:cs="Arial"/>
          <w:szCs w:val="22"/>
        </w:rPr>
        <w:t xml:space="preserve"> </w:t>
      </w:r>
      <w:r w:rsidRPr="00C32408" w:rsidR="00C32408">
        <w:rPr>
          <w:rFonts w:ascii="Arial" w:hAnsi="Arial" w:cs="Arial"/>
          <w:szCs w:val="22"/>
        </w:rPr>
        <w:t>Radicados SDA No. 2021ER74811del 26/04/2021 y No. 2021ER168125 del 12/08/2021</w:t>
      </w:r>
      <w:r w:rsidRPr="00E35D7A">
        <w:rPr>
          <w:rFonts w:ascii="Arial" w:hAnsi="Arial" w:cs="Arial"/>
          <w:szCs w:val="22"/>
        </w:rPr>
        <w:t xml:space="preserve"> el establecimiento </w:t>
      </w:r>
      <w:r w:rsidR="00C32408">
        <w:rPr>
          <w:rFonts w:ascii="Arial" w:hAnsi="Arial" w:cs="Arial"/>
        </w:rPr>
        <w:t>PIELES JAM S.A.S</w:t>
      </w:r>
      <w:r w:rsidRPr="00E35D7A">
        <w:rPr>
          <w:rFonts w:ascii="Arial" w:hAnsi="Arial" w:cs="Arial"/>
          <w:szCs w:val="22"/>
        </w:rPr>
        <w:t>, remite los resultados obtenidos en la caracterización</w:t>
      </w:r>
      <w:r>
        <w:rPr>
          <w:rFonts w:ascii="Arial" w:hAnsi="Arial" w:cs="Arial"/>
          <w:szCs w:val="22"/>
          <w:lang w:val="es-CO"/>
        </w:rPr>
        <w:t xml:space="preserve"> de agua residual realizada </w:t>
      </w:r>
      <w:r w:rsidR="00C32408">
        <w:rPr>
          <w:rFonts w:ascii="Arial" w:hAnsi="Arial"/>
        </w:rPr>
        <w:t>el día</w:t>
      </w:r>
      <w:r w:rsidRPr="00E35D7A" w:rsidR="00C32408">
        <w:rPr>
          <w:rFonts w:ascii="Arial" w:hAnsi="Arial"/>
        </w:rPr>
        <w:t xml:space="preserve"> </w:t>
      </w:r>
      <w:r w:rsidR="00C32408">
        <w:rPr>
          <w:rFonts w:ascii="Arial" w:hAnsi="Arial"/>
        </w:rPr>
        <w:t>26 de diciembre de 2020</w:t>
      </w:r>
      <w:r>
        <w:rPr>
          <w:rFonts w:ascii="Arial" w:hAnsi="Arial" w:cs="Arial"/>
          <w:szCs w:val="22"/>
          <w:lang w:val="es-CO"/>
        </w:rPr>
        <w:t>, verificada</w:t>
      </w:r>
      <w:r w:rsidRPr="00E35D7A">
        <w:rPr>
          <w:rFonts w:ascii="Arial" w:hAnsi="Arial" w:cs="Arial"/>
          <w:szCs w:val="22"/>
          <w:lang w:val="es-CO"/>
        </w:rPr>
        <w:t xml:space="preserve"> </w:t>
      </w:r>
      <w:r w:rsidR="00C32408">
        <w:rPr>
          <w:rFonts w:ascii="Arial" w:hAnsi="Arial" w:cs="Arial"/>
          <w:szCs w:val="22"/>
          <w:lang w:val="es-CO"/>
        </w:rPr>
        <w:t>el día 18 de noviembre de 2021</w:t>
      </w:r>
      <w:r w:rsidRPr="00E35D7A">
        <w:rPr>
          <w:rFonts w:ascii="Arial" w:hAnsi="Arial" w:cs="Arial"/>
          <w:szCs w:val="22"/>
          <w:lang w:val="es-CO"/>
        </w:rPr>
        <w:t>.</w:t>
      </w:r>
    </w:p>
    <w:p w:rsidR="00971B43" w:rsidRPr="00A558A4" w:rsidP="00971B43">
      <w:pPr>
        <w:spacing w:line="360" w:lineRule="auto"/>
        <w:jc w:val="both"/>
        <w:rPr>
          <w:rFonts w:ascii="Arial" w:hAnsi="Arial" w:cs="Arial"/>
          <w:sz w:val="22"/>
          <w:szCs w:val="22"/>
        </w:rPr>
      </w:pPr>
    </w:p>
    <w:p w:rsidR="00971B43" w:rsidP="00971B43">
      <w:pPr>
        <w:spacing w:line="360" w:lineRule="auto"/>
        <w:jc w:val="both"/>
        <w:rPr>
          <w:rFonts w:ascii="Arial" w:hAnsi="Arial" w:cs="Arial"/>
          <w:szCs w:val="22"/>
        </w:rPr>
      </w:pPr>
      <w:r w:rsidRPr="00965CA6">
        <w:rPr>
          <w:rFonts w:ascii="Arial" w:hAnsi="Arial" w:cs="Arial"/>
          <w:szCs w:val="22"/>
          <w:lang w:val="es-CO"/>
        </w:rPr>
        <w:t>Dicho</w:t>
      </w:r>
      <w:r>
        <w:rPr>
          <w:rFonts w:ascii="Arial" w:hAnsi="Arial" w:cs="Arial"/>
          <w:szCs w:val="22"/>
          <w:lang w:val="es-CO"/>
        </w:rPr>
        <w:t>s</w:t>
      </w:r>
      <w:r w:rsidRPr="00965CA6">
        <w:rPr>
          <w:rFonts w:ascii="Arial" w:hAnsi="Arial" w:cs="Arial"/>
          <w:szCs w:val="22"/>
          <w:lang w:val="es-CO"/>
        </w:rPr>
        <w:t xml:space="preserve"> informe</w:t>
      </w:r>
      <w:r>
        <w:rPr>
          <w:rFonts w:ascii="Arial" w:hAnsi="Arial" w:cs="Arial"/>
          <w:szCs w:val="22"/>
          <w:lang w:val="es-CO"/>
        </w:rPr>
        <w:t>s</w:t>
      </w:r>
      <w:r w:rsidRPr="00965CA6">
        <w:rPr>
          <w:rFonts w:ascii="Arial" w:hAnsi="Arial" w:cs="Arial"/>
          <w:szCs w:val="22"/>
          <w:lang w:val="es-CO"/>
        </w:rPr>
        <w:t xml:space="preserve"> fue</w:t>
      </w:r>
      <w:r>
        <w:rPr>
          <w:rFonts w:ascii="Arial" w:hAnsi="Arial" w:cs="Arial"/>
          <w:szCs w:val="22"/>
          <w:lang w:val="es-CO"/>
        </w:rPr>
        <w:t>ron</w:t>
      </w:r>
      <w:r w:rsidRPr="00965CA6">
        <w:rPr>
          <w:rFonts w:ascii="Arial" w:hAnsi="Arial" w:cs="Arial"/>
          <w:szCs w:val="22"/>
          <w:lang w:val="es-CO"/>
        </w:rPr>
        <w:t xml:space="preserve"> analizado</w:t>
      </w:r>
      <w:r>
        <w:rPr>
          <w:rFonts w:ascii="Arial" w:hAnsi="Arial" w:cs="Arial"/>
          <w:szCs w:val="22"/>
          <w:lang w:val="es-CO"/>
        </w:rPr>
        <w:t>s</w:t>
      </w:r>
      <w:r w:rsidRPr="00965CA6">
        <w:rPr>
          <w:rFonts w:ascii="Arial" w:hAnsi="Arial" w:cs="Arial"/>
          <w:szCs w:val="22"/>
          <w:lang w:val="es-CO"/>
        </w:rPr>
        <w:t xml:space="preserve"> técnicamente por </w:t>
      </w:r>
      <w:r w:rsidRPr="00965CA6">
        <w:rPr>
          <w:rFonts w:ascii="Arial" w:hAnsi="Arial" w:cs="Arial"/>
          <w:szCs w:val="22"/>
        </w:rPr>
        <w:t>profesionales</w:t>
      </w:r>
      <w:r w:rsidRPr="00965CA6">
        <w:rPr>
          <w:rFonts w:ascii="Arial" w:eastAsia="Calibri" w:hAnsi="Arial" w:cs="Arial"/>
          <w:bCs/>
          <w:color w:val="000000"/>
          <w:szCs w:val="22"/>
          <w:lang w:val="es-CO" w:eastAsia="es-CO"/>
        </w:rPr>
        <w:t xml:space="preserve"> de la Subdirección de </w:t>
      </w:r>
      <w:r w:rsidR="00C32408">
        <w:rPr>
          <w:rFonts w:ascii="Arial" w:eastAsia="Calibri" w:hAnsi="Arial" w:cs="Arial"/>
          <w:bCs/>
          <w:color w:val="000000"/>
          <w:szCs w:val="22"/>
          <w:lang w:val="es-CO" w:eastAsia="es-CO"/>
        </w:rPr>
        <w:t>Recurso Hídrico y del Suelo</w:t>
      </w:r>
      <w:r w:rsidRPr="00965CA6">
        <w:rPr>
          <w:rFonts w:ascii="Arial" w:eastAsia="Calibri" w:hAnsi="Arial" w:cs="Arial"/>
          <w:bCs/>
          <w:color w:val="000000"/>
          <w:szCs w:val="22"/>
          <w:lang w:val="es-CO" w:eastAsia="es-CO"/>
        </w:rPr>
        <w:t>,</w:t>
      </w:r>
      <w:r>
        <w:rPr>
          <w:rFonts w:ascii="Arial" w:hAnsi="Arial" w:cs="Arial"/>
          <w:szCs w:val="22"/>
        </w:rPr>
        <w:t xml:space="preserve"> </w:t>
      </w:r>
      <w:r w:rsidRPr="00C32408" w:rsidR="00C32408">
        <w:rPr>
          <w:rFonts w:ascii="Arial" w:hAnsi="Arial" w:cs="Arial"/>
        </w:rPr>
        <w:t>vulnerando presuntamente lo dispuesto en los artículos 13 y 16 de la Resolución 631 de 17 de marzo de 2015 en concordancia con lo dispuesto en la Tabla B del artículo 14 de la Resolución SDA No. 3957 de 2009</w:t>
      </w:r>
      <w:r w:rsidR="00C32408">
        <w:rPr>
          <w:rFonts w:ascii="Arial" w:hAnsi="Arial" w:cs="Arial"/>
        </w:rPr>
        <w:t>,</w:t>
      </w:r>
      <w:r w:rsidR="00C32408">
        <w:t xml:space="preserve"> </w:t>
      </w:r>
      <w:r w:rsidRPr="00965CA6">
        <w:rPr>
          <w:rFonts w:ascii="Arial" w:hAnsi="Arial" w:cs="Arial"/>
          <w:szCs w:val="22"/>
        </w:rPr>
        <w:t xml:space="preserve">para los siguientes parámetros según el concepto técnico </w:t>
      </w:r>
      <w:r>
        <w:rPr>
          <w:rFonts w:ascii="Arial" w:hAnsi="Arial" w:cs="Arial"/>
          <w:szCs w:val="22"/>
        </w:rPr>
        <w:t>No</w:t>
      </w:r>
      <w:r w:rsidRPr="00C32408" w:rsidR="00C32408">
        <w:t xml:space="preserve"> </w:t>
      </w:r>
      <w:r w:rsidRPr="00C32408" w:rsidR="00C32408">
        <w:rPr>
          <w:rFonts w:ascii="Arial" w:hAnsi="Arial" w:cs="Arial"/>
          <w:szCs w:val="22"/>
        </w:rPr>
        <w:t>16023, 28 de diciembre del 2021</w:t>
      </w:r>
      <w:r w:rsidRPr="006C0305">
        <w:rPr>
          <w:rFonts w:ascii="Arial" w:hAnsi="Arial" w:cs="Arial"/>
          <w:szCs w:val="22"/>
        </w:rPr>
        <w:t>, cuyo contenido</w:t>
      </w:r>
      <w:r>
        <w:rPr>
          <w:rFonts w:ascii="Arial" w:hAnsi="Arial" w:cs="Arial"/>
          <w:szCs w:val="22"/>
        </w:rPr>
        <w:t xml:space="preserve"> </w:t>
      </w:r>
      <w:r w:rsidRPr="006C0305">
        <w:rPr>
          <w:rFonts w:ascii="Arial" w:hAnsi="Arial" w:cs="Arial"/>
          <w:szCs w:val="22"/>
        </w:rPr>
        <w:t>en materia de vertimientos estableció:</w:t>
      </w:r>
    </w:p>
    <w:p w:rsidR="00971B43" w:rsidP="00971B43">
      <w:pPr>
        <w:spacing w:line="360" w:lineRule="auto"/>
        <w:jc w:val="both"/>
        <w:rPr>
          <w:rFonts w:ascii="Arial" w:hAnsi="Arial" w:cs="Arial"/>
          <w:szCs w:val="22"/>
        </w:rPr>
      </w:pPr>
    </w:p>
    <w:p w:rsidR="00971B43" w:rsidRPr="00DD0AA1" w:rsidP="00971B43">
      <w:pPr>
        <w:autoSpaceDE w:val="0"/>
        <w:autoSpaceDN w:val="0"/>
        <w:adjustRightInd w:val="0"/>
        <w:spacing w:line="360" w:lineRule="auto"/>
        <w:ind w:left="708"/>
        <w:jc w:val="both"/>
        <w:rPr>
          <w:rFonts w:ascii="Arial" w:eastAsia="Calibri" w:hAnsi="Arial" w:cs="Arial"/>
          <w:b/>
          <w:noProof/>
          <w:color w:val="000000"/>
          <w:szCs w:val="22"/>
          <w:lang w:val="es-ES" w:eastAsia="en-US"/>
        </w:rPr>
      </w:pPr>
      <w:r w:rsidRPr="00DD0AA1">
        <w:rPr>
          <w:rFonts w:ascii="Arial" w:eastAsia="Calibri" w:hAnsi="Arial" w:cs="Arial"/>
          <w:b/>
          <w:noProof/>
          <w:color w:val="000000"/>
          <w:szCs w:val="22"/>
          <w:lang w:val="es-ES" w:eastAsia="en-US"/>
        </w:rPr>
        <w:t>4.1.3. ANÁLISIS DE LA CARACTERIZACIÓN (CUMPLIMIENTO NORMATIVO)</w:t>
      </w:r>
    </w:p>
    <w:p w:rsidR="00971B43" w:rsidRPr="00DD0AA1" w:rsidP="00971B43">
      <w:pPr>
        <w:autoSpaceDE w:val="0"/>
        <w:autoSpaceDN w:val="0"/>
        <w:adjustRightInd w:val="0"/>
        <w:spacing w:line="360" w:lineRule="auto"/>
        <w:jc w:val="both"/>
        <w:rPr>
          <w:rFonts w:ascii="Arial" w:eastAsia="Calibri" w:hAnsi="Arial" w:cs="Arial"/>
          <w:noProof/>
          <w:color w:val="000000"/>
          <w:sz w:val="22"/>
          <w:szCs w:val="22"/>
          <w:lang w:val="es-ES" w:eastAsia="en-US"/>
        </w:rPr>
      </w:pPr>
      <w:r w:rsidRPr="00DD0AA1">
        <w:rPr>
          <w:rFonts w:ascii="Arial" w:eastAsia="Calibri" w:hAnsi="Arial" w:cs="Arial"/>
          <w:noProof/>
          <w:color w:val="000000"/>
          <w:sz w:val="22"/>
          <w:szCs w:val="22"/>
          <w:lang w:val="es-ES" w:eastAsia="en-US"/>
        </w:rPr>
        <w:t>(…)</w:t>
      </w:r>
    </w:p>
    <w:p w:rsidR="00971B43" w:rsidRPr="00C32408" w:rsidP="00C32408">
      <w:pPr>
        <w:pStyle w:val="ListParagraph"/>
        <w:numPr>
          <w:ilvl w:val="0"/>
          <w:numId w:val="10"/>
        </w:numPr>
        <w:autoSpaceDE w:val="0"/>
        <w:autoSpaceDN w:val="0"/>
        <w:adjustRightInd w:val="0"/>
        <w:spacing w:line="360" w:lineRule="auto"/>
        <w:jc w:val="both"/>
        <w:rPr>
          <w:rFonts w:ascii="Arial" w:eastAsia="Calibri" w:hAnsi="Arial" w:cs="Arial"/>
          <w:noProof/>
          <w:color w:val="000000"/>
          <w:szCs w:val="22"/>
          <w:lang w:val="es-ES" w:eastAsia="en-US"/>
        </w:rPr>
      </w:pPr>
      <w:r w:rsidRPr="00C32408">
        <w:rPr>
          <w:rFonts w:ascii="Arial" w:eastAsia="Calibri" w:hAnsi="Arial" w:cs="Arial"/>
          <w:noProof/>
          <w:color w:val="000000"/>
          <w:szCs w:val="22"/>
          <w:lang w:val="es-ES" w:eastAsia="en-US"/>
        </w:rPr>
        <w:t>Resultados reportados en el informe de caracterización referenciados con los artículos 13 y 16 de la</w:t>
      </w:r>
      <w:r>
        <w:rPr>
          <w:rFonts w:ascii="Arial" w:eastAsia="Calibri" w:hAnsi="Arial" w:cs="Arial"/>
          <w:noProof/>
          <w:color w:val="000000"/>
          <w:szCs w:val="22"/>
          <w:lang w:val="es-ES" w:eastAsia="en-US"/>
        </w:rPr>
        <w:t xml:space="preserve"> </w:t>
      </w:r>
      <w:r w:rsidRPr="00C32408">
        <w:rPr>
          <w:rFonts w:ascii="Arial" w:eastAsia="Calibri" w:hAnsi="Arial" w:cs="Arial"/>
          <w:noProof/>
          <w:color w:val="000000"/>
          <w:szCs w:val="22"/>
          <w:lang w:val="es-ES" w:eastAsia="en-US"/>
        </w:rPr>
        <w:t>Resolución 631 del 2015 y la Resolución SDA 3957 de 2009 (Rigor Subsidiario).</w:t>
      </w:r>
    </w:p>
    <w:p w:rsidR="00971B43" w:rsidRPr="00DD0AA1" w:rsidP="009527E5">
      <w:pPr>
        <w:autoSpaceDE w:val="0"/>
        <w:autoSpaceDN w:val="0"/>
        <w:adjustRightInd w:val="0"/>
        <w:spacing w:line="360" w:lineRule="auto"/>
        <w:jc w:val="center"/>
        <w:rPr>
          <w:rFonts w:ascii="Arial" w:eastAsia="Calibri" w:hAnsi="Arial" w:cs="Arial"/>
          <w:noProof/>
          <w:color w:val="000000"/>
          <w:sz w:val="22"/>
          <w:szCs w:val="22"/>
          <w:lang w:val="es-ES" w:eastAsia="en-US"/>
        </w:rPr>
      </w:pPr>
      <w:r>
        <w:rPr>
          <w:noProof/>
        </w:rPr>
        <w:drawing>
          <wp:inline distT="0" distB="0" distL="0" distR="0">
            <wp:extent cx="4981575" cy="221056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437108" name=""/>
                    <pic:cNvPicPr/>
                  </pic:nvPicPr>
                  <pic:blipFill>
                    <a:blip xmlns:r="http://schemas.openxmlformats.org/officeDocument/2006/relationships" r:embed="rId7"/>
                    <a:stretch>
                      <a:fillRect/>
                    </a:stretch>
                  </pic:blipFill>
                  <pic:spPr>
                    <a:xfrm>
                      <a:off x="0" y="0"/>
                      <a:ext cx="4998852" cy="2218227"/>
                    </a:xfrm>
                    <a:prstGeom prst="rect">
                      <a:avLst/>
                    </a:prstGeom>
                  </pic:spPr>
                </pic:pic>
              </a:graphicData>
            </a:graphic>
          </wp:inline>
        </w:drawing>
      </w:r>
      <w:r>
        <w:rPr>
          <w:noProof/>
        </w:rPr>
        <w:drawing>
          <wp:inline distT="0" distB="0" distL="0" distR="0">
            <wp:extent cx="4943475" cy="4375996"/>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088752" name=""/>
                    <pic:cNvPicPr/>
                  </pic:nvPicPr>
                  <pic:blipFill>
                    <a:blip xmlns:r="http://schemas.openxmlformats.org/officeDocument/2006/relationships" r:embed="rId8"/>
                    <a:stretch>
                      <a:fillRect/>
                    </a:stretch>
                  </pic:blipFill>
                  <pic:spPr>
                    <a:xfrm>
                      <a:off x="0" y="0"/>
                      <a:ext cx="4956551" cy="4387571"/>
                    </a:xfrm>
                    <a:prstGeom prst="rect">
                      <a:avLst/>
                    </a:prstGeom>
                  </pic:spPr>
                </pic:pic>
              </a:graphicData>
            </a:graphic>
          </wp:inline>
        </w:drawing>
      </w:r>
    </w:p>
    <w:p w:rsidR="00971B43" w:rsidP="00971B43">
      <w:pPr>
        <w:pStyle w:val="ListParagraph"/>
        <w:autoSpaceDE w:val="0"/>
        <w:autoSpaceDN w:val="0"/>
        <w:adjustRightInd w:val="0"/>
        <w:spacing w:line="360" w:lineRule="auto"/>
        <w:rPr>
          <w:rFonts w:ascii="Arial" w:hAnsi="Arial" w:cs="Arial"/>
          <w:b/>
        </w:rPr>
      </w:pPr>
      <w:r w:rsidRPr="00DD0AA1">
        <w:rPr>
          <w:rFonts w:ascii="Arial" w:hAnsi="Arial" w:cs="Arial"/>
          <w:b/>
        </w:rPr>
        <w:t xml:space="preserve"> </w:t>
      </w:r>
      <w:r w:rsidRPr="00DD0AA1">
        <w:rPr>
          <w:rFonts w:ascii="Arial" w:hAnsi="Arial" w:cs="Arial"/>
          <w:b/>
        </w:rPr>
        <w:t xml:space="preserve">(…) </w:t>
      </w:r>
    </w:p>
    <w:p w:rsidR="00971B43" w:rsidRPr="00DD0AA1" w:rsidP="00971B43">
      <w:pPr>
        <w:pStyle w:val="ListParagraph"/>
        <w:autoSpaceDE w:val="0"/>
        <w:autoSpaceDN w:val="0"/>
        <w:adjustRightInd w:val="0"/>
        <w:spacing w:line="360" w:lineRule="auto"/>
        <w:rPr>
          <w:rFonts w:ascii="Arial" w:hAnsi="Arial" w:cs="Arial"/>
          <w:b/>
        </w:rPr>
      </w:pPr>
    </w:p>
    <w:p w:rsidR="00971B43" w:rsidP="00971B43">
      <w:pPr>
        <w:pStyle w:val="ListParagraph"/>
        <w:autoSpaceDE w:val="0"/>
        <w:autoSpaceDN w:val="0"/>
        <w:adjustRightInd w:val="0"/>
        <w:spacing w:line="360" w:lineRule="auto"/>
        <w:rPr>
          <w:rFonts w:ascii="Arial" w:hAnsi="Arial" w:cs="Arial"/>
          <w:b/>
        </w:rPr>
      </w:pPr>
      <w:r w:rsidRPr="00DD0AA1">
        <w:rPr>
          <w:rFonts w:ascii="Arial" w:hAnsi="Arial" w:cs="Arial"/>
          <w:b/>
        </w:rPr>
        <w:t>5. CONCLUSIONES</w:t>
      </w:r>
    </w:p>
    <w:p w:rsidR="00971B43" w:rsidRPr="00DD0AA1" w:rsidP="009527E5">
      <w:pPr>
        <w:pStyle w:val="ListParagraph"/>
        <w:autoSpaceDE w:val="0"/>
        <w:autoSpaceDN w:val="0"/>
        <w:adjustRightInd w:val="0"/>
        <w:spacing w:line="360" w:lineRule="auto"/>
        <w:jc w:val="center"/>
        <w:rPr>
          <w:rFonts w:ascii="Arial" w:eastAsia="Calibri" w:hAnsi="Arial" w:cs="Arial"/>
          <w:b/>
          <w:noProof/>
          <w:color w:val="000000"/>
          <w:sz w:val="22"/>
          <w:szCs w:val="22"/>
          <w:lang w:val="es-ES" w:eastAsia="en-US"/>
        </w:rPr>
      </w:pPr>
      <w:r>
        <w:rPr>
          <w:noProof/>
        </w:rPr>
        <w:drawing>
          <wp:inline distT="0" distB="0" distL="0" distR="0">
            <wp:extent cx="5123113" cy="4810125"/>
            <wp:effectExtent l="0" t="0" r="190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460" name=""/>
                    <pic:cNvPicPr/>
                  </pic:nvPicPr>
                  <pic:blipFill>
                    <a:blip xmlns:r="http://schemas.openxmlformats.org/officeDocument/2006/relationships" r:embed="rId9"/>
                    <a:stretch>
                      <a:fillRect/>
                    </a:stretch>
                  </pic:blipFill>
                  <pic:spPr>
                    <a:xfrm>
                      <a:off x="0" y="0"/>
                      <a:ext cx="5133978" cy="4820326"/>
                    </a:xfrm>
                    <a:prstGeom prst="rect">
                      <a:avLst/>
                    </a:prstGeom>
                  </pic:spPr>
                </pic:pic>
              </a:graphicData>
            </a:graphic>
          </wp:inline>
        </w:drawing>
      </w:r>
    </w:p>
    <w:p w:rsidR="00971B43" w:rsidP="00971B43">
      <w:pPr>
        <w:pStyle w:val="Heading1"/>
      </w:pPr>
      <w:r>
        <w:t>DESCARGOS</w:t>
      </w:r>
    </w:p>
    <w:p w:rsidR="00971B43" w:rsidRPr="00E73FBE" w:rsidP="00971B43">
      <w:pPr>
        <w:spacing w:line="360" w:lineRule="auto"/>
        <w:jc w:val="both"/>
        <w:rPr>
          <w:rFonts w:ascii="Arial" w:hAnsi="Arial"/>
          <w:bCs/>
        </w:rPr>
      </w:pPr>
      <w:r w:rsidRPr="004A2CA9">
        <w:rPr>
          <w:rFonts w:ascii="Arial" w:hAnsi="Arial"/>
          <w:bCs/>
        </w:rPr>
        <w:t xml:space="preserve">Que, transcurrido el término de ley, para la presentación de descargos, y una vez revisado el sistema forest de la Entidad, así como las actuaciones que reposan </w:t>
      </w:r>
      <w:r>
        <w:rPr>
          <w:rFonts w:ascii="Arial" w:hAnsi="Arial"/>
          <w:bCs/>
        </w:rPr>
        <w:t xml:space="preserve">en el expediente </w:t>
      </w:r>
      <w:r w:rsidRPr="009527E5" w:rsidR="009527E5">
        <w:rPr>
          <w:rFonts w:ascii="Arial" w:hAnsi="Arial"/>
          <w:bCs/>
        </w:rPr>
        <w:t>SDA-08-2022-515</w:t>
      </w:r>
      <w:r w:rsidRPr="004A2CA9">
        <w:rPr>
          <w:rFonts w:ascii="Arial" w:hAnsi="Arial"/>
          <w:bCs/>
        </w:rPr>
        <w:t xml:space="preserve">, se evidenció que la sociedad </w:t>
      </w:r>
      <w:r w:rsidRPr="009527E5" w:rsidR="009527E5">
        <w:rPr>
          <w:rFonts w:ascii="Arial" w:hAnsi="Arial" w:cs="Arial"/>
        </w:rPr>
        <w:t>PIELES JAM S.A.S</w:t>
      </w:r>
      <w:r w:rsidRPr="004A2CA9">
        <w:rPr>
          <w:rFonts w:ascii="Arial" w:hAnsi="Arial"/>
          <w:bCs/>
        </w:rPr>
        <w:t>, id</w:t>
      </w:r>
      <w:r>
        <w:rPr>
          <w:rFonts w:ascii="Arial" w:hAnsi="Arial"/>
          <w:bCs/>
        </w:rPr>
        <w:t xml:space="preserve">entificada con </w:t>
      </w:r>
      <w:r w:rsidRPr="00E73FBE">
        <w:rPr>
          <w:rFonts w:ascii="Arial" w:hAnsi="Arial" w:cs="Arial"/>
        </w:rPr>
        <w:t xml:space="preserve">NIT. </w:t>
      </w:r>
      <w:r w:rsidRPr="009527E5" w:rsidR="009527E5">
        <w:rPr>
          <w:rFonts w:ascii="Arial" w:hAnsi="Arial" w:cs="Arial"/>
        </w:rPr>
        <w:t>900.997.100-1</w:t>
      </w:r>
      <w:r w:rsidRPr="004A2CA9">
        <w:rPr>
          <w:rFonts w:ascii="Arial" w:hAnsi="Arial"/>
          <w:bCs/>
        </w:rPr>
        <w:t xml:space="preserve">, no presentó escrito de descargos, ni solicitó pruebas en contra del </w:t>
      </w:r>
      <w:r w:rsidRPr="004A2CA9">
        <w:rPr>
          <w:rFonts w:ascii="Arial" w:hAnsi="Arial"/>
          <w:bCs/>
        </w:rPr>
        <w:t xml:space="preserve">Auto </w:t>
      </w:r>
      <w:r>
        <w:rPr>
          <w:rFonts w:ascii="Arial" w:hAnsi="Arial" w:cs="Arial"/>
          <w:iCs/>
          <w:color w:val="000000"/>
        </w:rPr>
        <w:t>0</w:t>
      </w:r>
      <w:r w:rsidR="009527E5">
        <w:rPr>
          <w:rFonts w:ascii="Arial" w:hAnsi="Arial" w:cs="Arial"/>
          <w:iCs/>
          <w:color w:val="000000"/>
        </w:rPr>
        <w:t>6602</w:t>
      </w:r>
      <w:r w:rsidRPr="00B92E1A">
        <w:rPr>
          <w:rFonts w:ascii="Arial" w:hAnsi="Arial" w:cs="Arial"/>
          <w:iCs/>
          <w:color w:val="000000"/>
        </w:rPr>
        <w:t xml:space="preserve"> del </w:t>
      </w:r>
      <w:r w:rsidR="009527E5">
        <w:rPr>
          <w:rFonts w:ascii="Arial" w:hAnsi="Arial" w:cs="Arial"/>
          <w:iCs/>
          <w:color w:val="000000"/>
        </w:rPr>
        <w:t>17</w:t>
      </w:r>
      <w:r>
        <w:rPr>
          <w:rFonts w:ascii="Arial" w:hAnsi="Arial" w:cs="Arial"/>
          <w:iCs/>
          <w:color w:val="000000"/>
        </w:rPr>
        <w:t xml:space="preserve"> de </w:t>
      </w:r>
      <w:r w:rsidR="009527E5">
        <w:rPr>
          <w:rFonts w:ascii="Arial" w:hAnsi="Arial" w:cs="Arial"/>
          <w:iCs/>
          <w:color w:val="000000"/>
        </w:rPr>
        <w:t>octubre</w:t>
      </w:r>
      <w:r>
        <w:rPr>
          <w:rFonts w:ascii="Arial" w:hAnsi="Arial" w:cs="Arial"/>
          <w:iCs/>
          <w:color w:val="000000"/>
        </w:rPr>
        <w:t xml:space="preserve"> de 201</w:t>
      </w:r>
      <w:r w:rsidR="009527E5">
        <w:rPr>
          <w:rFonts w:ascii="Arial" w:hAnsi="Arial" w:cs="Arial"/>
          <w:iCs/>
          <w:color w:val="000000"/>
        </w:rPr>
        <w:t>3</w:t>
      </w:r>
      <w:r w:rsidRPr="004A2CA9">
        <w:rPr>
          <w:rFonts w:ascii="Arial" w:hAnsi="Arial"/>
          <w:bCs/>
        </w:rPr>
        <w:t>, a tener en cuenta en el presente proceso sancionatorio, dentro del término establecido en la ley.</w:t>
      </w:r>
    </w:p>
    <w:p w:rsidR="00971B43" w:rsidP="00971B43">
      <w:pPr>
        <w:pStyle w:val="Heading1"/>
      </w:pPr>
      <w:r>
        <w:t xml:space="preserve">IDONEIDAD DE LA SANCIÓN A IMPONER </w:t>
      </w:r>
    </w:p>
    <w:p w:rsidR="00971B43" w:rsidP="00971B43">
      <w:pPr>
        <w:autoSpaceDE w:val="0"/>
        <w:autoSpaceDN w:val="0"/>
        <w:adjustRightInd w:val="0"/>
        <w:spacing w:line="360" w:lineRule="auto"/>
        <w:jc w:val="both"/>
      </w:pPr>
    </w:p>
    <w:p w:rsidR="00971B43" w:rsidP="00971B43">
      <w:pPr>
        <w:spacing w:line="360" w:lineRule="auto"/>
        <w:jc w:val="both"/>
        <w:rPr>
          <w:rFonts w:ascii="Arial" w:hAnsi="Arial"/>
          <w:bCs/>
        </w:rPr>
      </w:pPr>
      <w:r w:rsidRPr="004D56E1">
        <w:rPr>
          <w:rFonts w:ascii="Arial" w:hAnsi="Arial"/>
          <w:bCs/>
        </w:rPr>
        <w:t xml:space="preserve">Dadas las características de este caso y entendiendo que las sanciones deben tener un carácter disuasivo, se considera necesario aplicar una sanción pecuniaria, según lo dispuesto en el artículo 43 de la Ley 1333 del 2009, </w:t>
      </w:r>
      <w:r w:rsidRPr="00066A51">
        <w:rPr>
          <w:rFonts w:ascii="Arial" w:eastAsia="Arial" w:hAnsi="Arial" w:cs="Arial"/>
        </w:rPr>
        <w:t>modificado por la ley 2387 de 25 de julio de 2024</w:t>
      </w:r>
      <w:r>
        <w:rPr>
          <w:rFonts w:ascii="Arial" w:eastAsia="Arial" w:hAnsi="Arial" w:cs="Arial"/>
        </w:rPr>
        <w:t xml:space="preserve">, </w:t>
      </w:r>
      <w:r w:rsidRPr="004D56E1">
        <w:rPr>
          <w:rFonts w:ascii="Arial" w:hAnsi="Arial"/>
          <w:bCs/>
        </w:rPr>
        <w:t>la cual consiste en el pago de una suma de dinero que la autoridad ambiental impone a quien con su acción u omisión infringe las normas ambientales.</w:t>
      </w:r>
    </w:p>
    <w:p w:rsidR="00971B43" w:rsidP="00971B43">
      <w:pPr>
        <w:spacing w:line="360" w:lineRule="auto"/>
        <w:jc w:val="both"/>
        <w:rPr>
          <w:rFonts w:ascii="Arial" w:hAnsi="Arial"/>
          <w:bCs/>
        </w:rPr>
      </w:pPr>
    </w:p>
    <w:p w:rsidR="00971B43" w:rsidP="00971B43">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971B43" w:rsidP="00971B43">
      <w:pPr>
        <w:pStyle w:val="Heading1"/>
      </w:pPr>
      <w:r>
        <w:t>TASACION DE LA MULTA. APLICACIÓN DE LOS CRITERIOS ESTABLECIDOS EN LA RESOLUCIÓN 2086 DE 2010</w:t>
      </w:r>
    </w:p>
    <w:p w:rsidR="00971B43" w:rsidP="00971B43">
      <w:pPr>
        <w:tabs>
          <w:tab w:val="left" w:pos="6396"/>
        </w:tabs>
        <w:rPr>
          <w:lang w:val="es-CO" w:eastAsia="en-US"/>
        </w:rPr>
      </w:pPr>
      <w:r>
        <w:rPr>
          <w:lang w:val="es-CO" w:eastAsia="en-US"/>
        </w:rPr>
        <w:tab/>
      </w:r>
    </w:p>
    <w:p w:rsidR="00971B43" w:rsidRPr="009870FA" w:rsidP="00971B43">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971B43" w:rsidP="00971B43">
      <w:pPr>
        <w:spacing w:line="360" w:lineRule="auto"/>
        <w:jc w:val="both"/>
        <w:rPr>
          <w:rFonts w:ascii="Arial" w:eastAsia="Calibri" w:hAnsi="Arial" w:cs="Arial"/>
          <w:sz w:val="22"/>
          <w:szCs w:val="22"/>
          <w:lang w:val="es-ES" w:eastAsia="en-US"/>
        </w:rPr>
      </w:pPr>
    </w:p>
    <w:p w:rsidR="00971B43" w:rsidRPr="00E73FBE" w:rsidP="00971B43">
      <w:pPr>
        <w:pStyle w:val="Heading2"/>
      </w:pPr>
      <w:r>
        <w:t xml:space="preserve"> </w:t>
      </w:r>
      <w:r w:rsidRPr="00E73FBE">
        <w:t>BENEFICIO ILICITO (</w:t>
      </w:r>
      <w:r w:rsidRPr="00E73FBE">
        <w:rPr>
          <w:iCs/>
        </w:rPr>
        <w:t>B)</w:t>
      </w:r>
    </w:p>
    <w:p w:rsidR="00971B43" w:rsidP="00971B43">
      <w:pPr>
        <w:spacing w:line="360" w:lineRule="auto"/>
        <w:jc w:val="both"/>
        <w:rPr>
          <w:rFonts w:ascii="Arial" w:eastAsia="Calibri" w:hAnsi="Arial" w:cs="Arial"/>
          <w:color w:val="000000"/>
          <w:sz w:val="20"/>
          <w:szCs w:val="20"/>
          <w:lang w:val="es-ES" w:eastAsia="en-US"/>
        </w:rPr>
      </w:pPr>
    </w:p>
    <w:p w:rsidR="00971B43" w:rsidRPr="00962561" w:rsidP="00971B43">
      <w:pPr>
        <w:spacing w:line="360" w:lineRule="auto"/>
        <w:jc w:val="both"/>
        <w:rPr>
          <w:rFonts w:ascii="Arial" w:hAnsi="Arial" w:cs="Arial"/>
          <w:color w:val="000000"/>
        </w:rPr>
      </w:pPr>
      <w:r w:rsidRPr="00962561">
        <w:rPr>
          <w:rFonts w:ascii="Arial" w:hAnsi="Arial" w:cs="Arial"/>
          <w:color w:val="000000"/>
        </w:rPr>
        <w:t>Se refiere a la ganancia económica que obtiene el presunto infractor fruto de su conducta. El valor del beneficio ilícito es la cuantía mínima que debe tomar una multa para cumplir su función disuasiva.</w:t>
      </w:r>
    </w:p>
    <w:p w:rsidR="00971B43" w:rsidP="00971B43">
      <w:pPr>
        <w:spacing w:line="360" w:lineRule="auto"/>
        <w:jc w:val="both"/>
        <w:rPr>
          <w:rFonts w:ascii="Arial" w:eastAsia="Calibri" w:hAnsi="Arial" w:cs="Arial"/>
          <w:color w:val="000000" w:themeColor="text1"/>
          <w:sz w:val="22"/>
          <w:szCs w:val="22"/>
          <w:lang w:eastAsia="en-US"/>
        </w:rPr>
      </w:pPr>
    </w:p>
    <w:p w:rsidR="00971B43" w:rsidRPr="00E73FBE" w:rsidP="00971B43">
      <w:pPr>
        <w:spacing w:line="360" w:lineRule="auto"/>
        <w:jc w:val="both"/>
        <w:rPr>
          <w:rFonts w:ascii="Arial" w:eastAsia="Calibri" w:hAnsi="Arial" w:cs="Arial"/>
          <w:szCs w:val="22"/>
          <w:lang w:eastAsia="es-CO"/>
        </w:rPr>
      </w:pPr>
      <m:oMathPara>
        <m:oMathParaPr>
          <m:jc m:val="center"/>
        </m:oMathParaPr>
        <m:oMath>
          <m:r>
            <m:rPr>
              <m:sty m:val="p"/>
            </m:rPr>
            <w:rPr>
              <w:rFonts w:ascii="Cambria Math" w:eastAsia="Calibri" w:hAnsi="Cambria Math" w:cs="Arial"/>
              <w:szCs w:val="22"/>
              <w:lang w:eastAsia="es-CO"/>
            </w:rPr>
            <m:t>B=</m:t>
          </m:r>
          <m:f>
            <m:fPr>
              <m:ctrlPr>
                <w:rPr>
                  <w:rFonts w:ascii="Cambria Math" w:hAnsi="Cambria Math" w:cs="Arial"/>
                  <w:szCs w:val="22"/>
                </w:rPr>
              </m:ctrlPr>
            </m:fPr>
            <m:num>
              <m:r>
                <m:rPr>
                  <m:sty m:val="p"/>
                </m:rPr>
                <w:rPr>
                  <w:rFonts w:ascii="Cambria Math" w:eastAsia="Calibri" w:hAnsi="Cambria Math" w:cs="Arial"/>
                  <w:szCs w:val="22"/>
                  <w:lang w:eastAsia="es-CO"/>
                </w:rPr>
                <m:t>Y*(1-p)</m:t>
              </m:r>
            </m:num>
            <m:den>
              <m:r>
                <m:rPr>
                  <m:sty m:val="p"/>
                </m:rPr>
                <w:rPr>
                  <w:rFonts w:ascii="Cambria Math" w:eastAsia="Calibri" w:hAnsi="Cambria Math" w:cs="Arial"/>
                  <w:szCs w:val="22"/>
                  <w:lang w:eastAsia="es-CO"/>
                </w:rPr>
                <m:t>p</m:t>
              </m:r>
            </m:den>
          </m:f>
        </m:oMath>
      </m:oMathPara>
    </w:p>
    <w:p w:rsidR="00971B43" w:rsidRPr="00E73FBE" w:rsidP="00971B43">
      <w:pPr>
        <w:spacing w:line="360" w:lineRule="auto"/>
        <w:jc w:val="both"/>
        <w:rPr>
          <w:rFonts w:ascii="Arial" w:eastAsia="Calibri" w:hAnsi="Arial" w:cs="Arial"/>
          <w:szCs w:val="22"/>
          <w:vertAlign w:val="subscript"/>
          <w:lang w:eastAsia="en-US"/>
        </w:rPr>
      </w:pPr>
      <m:oMathPara>
        <m:oMath>
          <m:r>
            <w:rPr>
              <w:rFonts w:ascii="Cambria Math" w:eastAsia="Calibri" w:hAnsi="Cambria Math" w:cs="Arial"/>
              <w:color w:val="000000"/>
              <w:szCs w:val="22"/>
              <w:lang w:val="es-ES" w:eastAsia="en-US"/>
            </w:rPr>
            <m:t>Y=</m:t>
          </m:r>
          <m:nary>
            <m:naryPr>
              <m:chr m:val="∑"/>
              <m:subHide/>
              <m:supHide/>
              <m:ctrlPr>
                <w:rPr>
                  <w:rFonts w:ascii="Cambria Math" w:hAnsi="Cambria Math" w:cs="Arial"/>
                  <w:i/>
                  <w:color w:val="000000"/>
                  <w:szCs w:val="22"/>
                </w:rPr>
              </m:ctrlPr>
            </m:naryPr>
            <m:sub/>
            <m:sup/>
            <m:e>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1</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2,</m:t>
                  </m:r>
                </m:sub>
              </m:sSub>
              <m:sSub>
                <m:sSubPr>
                  <m:ctrlPr>
                    <w:rPr>
                      <w:rFonts w:ascii="Cambria Math" w:hAnsi="Cambria Math" w:cs="Arial"/>
                      <w:i/>
                      <w:color w:val="000000"/>
                      <w:szCs w:val="22"/>
                    </w:rPr>
                  </m:ctrlPr>
                </m:sSubPr>
                <m:e>
                  <m:r>
                    <w:rPr>
                      <w:rFonts w:ascii="Cambria Math" w:eastAsia="Calibri" w:hAnsi="Cambria Math" w:cs="Arial"/>
                      <w:color w:val="000000"/>
                      <w:szCs w:val="22"/>
                      <w:lang w:val="es-ES" w:eastAsia="en-US"/>
                    </w:rPr>
                    <m:t>,y</m:t>
                  </m:r>
                </m:e>
                <m:sub>
                  <m:r>
                    <w:rPr>
                      <w:rFonts w:ascii="Cambria Math" w:eastAsia="Calibri" w:hAnsi="Cambria Math" w:cs="Arial"/>
                      <w:color w:val="000000"/>
                      <w:szCs w:val="22"/>
                      <w:lang w:val="es-ES" w:eastAsia="en-US"/>
                    </w:rPr>
                    <m:t>3</m:t>
                  </m:r>
                </m:sub>
              </m:sSub>
            </m:e>
          </m:nary>
        </m:oMath>
      </m:oMathPara>
    </w:p>
    <w:p w:rsidR="00971B43" w:rsidRPr="00E73FBE" w:rsidP="00971B43">
      <w:pPr>
        <w:spacing w:line="360" w:lineRule="auto"/>
        <w:jc w:val="both"/>
        <w:rPr>
          <w:rFonts w:ascii="Arial" w:eastAsia="Calibri" w:hAnsi="Arial" w:cs="Arial"/>
          <w:szCs w:val="22"/>
          <w:lang w:eastAsia="en-US"/>
        </w:rPr>
      </w:pPr>
    </w:p>
    <w:p w:rsidR="00971B43" w:rsidRPr="00E73FBE" w:rsidP="00971B43">
      <w:pPr>
        <w:spacing w:line="360" w:lineRule="auto"/>
        <w:jc w:val="both"/>
        <w:rPr>
          <w:rFonts w:ascii="Arial" w:eastAsia="Calibri" w:hAnsi="Arial" w:cs="Arial"/>
          <w:szCs w:val="22"/>
          <w:lang w:eastAsia="en-US"/>
        </w:rPr>
      </w:pPr>
      <w:r w:rsidRPr="00E73FBE">
        <w:rPr>
          <w:rFonts w:ascii="Arial" w:eastAsia="Calibri" w:hAnsi="Arial" w:cs="Arial"/>
          <w:szCs w:val="22"/>
          <w:lang w:eastAsia="en-US"/>
        </w:rPr>
        <w:t xml:space="preserve">Donde: </w:t>
      </w:r>
    </w:p>
    <w:p w:rsidR="00971B43" w:rsidRPr="00E73FBE" w:rsidP="00971B4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Y: ingreso o percepción económica (costo evitado)</w:t>
      </w:r>
    </w:p>
    <w:p w:rsidR="00971B43" w:rsidRPr="00E73FBE" w:rsidP="00971B4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 xml:space="preserve">B: beneficio ilícito que debe cobrarse vía multa </w:t>
      </w:r>
    </w:p>
    <w:p w:rsidR="00971B43" w:rsidRPr="00E73FBE" w:rsidP="00971B43">
      <w:pPr>
        <w:spacing w:line="360" w:lineRule="auto"/>
        <w:jc w:val="both"/>
        <w:rPr>
          <w:rFonts w:ascii="Arial" w:eastAsia="Calibri" w:hAnsi="Arial" w:cs="Arial"/>
          <w:color w:val="000000"/>
          <w:szCs w:val="22"/>
          <w:lang w:eastAsia="en-US"/>
        </w:rPr>
      </w:pPr>
      <w:r w:rsidRPr="00E73FBE">
        <w:rPr>
          <w:rFonts w:ascii="Arial" w:eastAsia="Calibri" w:hAnsi="Arial" w:cs="Arial"/>
          <w:color w:val="000000"/>
          <w:szCs w:val="22"/>
          <w:lang w:eastAsia="en-US"/>
        </w:rPr>
        <w:t>p: capacidad de detección de la conducta</w:t>
      </w:r>
    </w:p>
    <w:p w:rsidR="00971B43" w:rsidP="00971B43">
      <w:pPr>
        <w:spacing w:line="360" w:lineRule="auto"/>
        <w:jc w:val="both"/>
        <w:rPr>
          <w:rFonts w:ascii="Arial" w:eastAsia="Calibri" w:hAnsi="Arial" w:cs="Arial"/>
          <w:iCs/>
          <w:color w:val="000000"/>
          <w:sz w:val="22"/>
          <w:szCs w:val="22"/>
          <w:lang w:val="es-ES" w:eastAsia="en-US"/>
        </w:rPr>
      </w:pPr>
    </w:p>
    <w:p w:rsidR="00971B43" w:rsidRPr="00E73FBE" w:rsidP="00971B43">
      <w:pPr>
        <w:pStyle w:val="Heading3"/>
      </w:pPr>
      <w:r w:rsidRPr="00E73FBE">
        <w:t>Ingresos directos (y</w:t>
      </w:r>
      <w:r w:rsidRPr="00E73FBE">
        <w:rPr>
          <w:vertAlign w:val="subscript"/>
        </w:rPr>
        <w:t>1</w:t>
      </w:r>
      <w:r w:rsidRPr="00E73FBE">
        <w:t>)</w:t>
      </w:r>
    </w:p>
    <w:p w:rsidR="00971B43" w:rsidP="00971B43">
      <w:pPr>
        <w:spacing w:line="360" w:lineRule="auto"/>
        <w:jc w:val="both"/>
        <w:rPr>
          <w:rFonts w:ascii="Arial" w:eastAsia="Calibri" w:hAnsi="Arial" w:cs="Arial"/>
          <w:b/>
          <w:iCs/>
          <w:color w:val="000000"/>
          <w:sz w:val="22"/>
          <w:szCs w:val="22"/>
          <w:u w:val="single"/>
          <w:lang w:val="es-ES" w:eastAsia="en-US"/>
        </w:rPr>
      </w:pPr>
    </w:p>
    <w:p w:rsidR="00971B43" w:rsidP="00971B43">
      <w:pPr>
        <w:spacing w:line="360" w:lineRule="auto"/>
        <w:jc w:val="both"/>
        <w:rPr>
          <w:rFonts w:ascii="Arial" w:hAnsi="Arial" w:cs="Arial"/>
          <w:i/>
          <w:iCs/>
        </w:rPr>
      </w:pPr>
      <w:r>
        <w:rPr>
          <w:rFonts w:ascii="Arial" w:hAnsi="Arial" w:cs="Arial"/>
          <w:i/>
          <w:iCs/>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rsidR="00971B43" w:rsidRPr="00D25A1F" w:rsidP="00971B43">
      <w:pPr>
        <w:spacing w:line="360" w:lineRule="auto"/>
        <w:jc w:val="both"/>
        <w:rPr>
          <w:rFonts w:ascii="Arial" w:hAnsi="Arial" w:cs="Arial"/>
          <w:color w:val="000000"/>
        </w:rPr>
      </w:pPr>
    </w:p>
    <w:p w:rsidR="00971B43" w:rsidRPr="00E73FBE" w:rsidP="00971B43">
      <w:pPr>
        <w:spacing w:line="360" w:lineRule="auto"/>
        <w:jc w:val="both"/>
        <w:rPr>
          <w:rFonts w:ascii="Arial" w:hAnsi="Arial" w:cs="Arial"/>
          <w:b/>
          <w:color w:val="000000" w:themeColor="text1"/>
          <w:szCs w:val="22"/>
        </w:rPr>
      </w:pPr>
      <w:r w:rsidRPr="00E73FBE">
        <w:rPr>
          <w:rFonts w:ascii="Arial" w:hAnsi="Arial" w:cs="Arial"/>
          <w:b/>
          <w:color w:val="000000" w:themeColor="text1"/>
          <w:szCs w:val="22"/>
        </w:rPr>
        <w:t>Cargo único</w:t>
      </w:r>
    </w:p>
    <w:p w:rsidR="00971B43" w:rsidRPr="009527E5" w:rsidP="009527E5">
      <w:pPr>
        <w:spacing w:line="360" w:lineRule="auto"/>
        <w:jc w:val="both"/>
        <w:rPr>
          <w:rFonts w:ascii="Arial" w:eastAsia="Calibri" w:hAnsi="Arial" w:cs="Arial"/>
          <w:sz w:val="22"/>
          <w:szCs w:val="22"/>
          <w:lang w:eastAsia="en-US"/>
        </w:rPr>
      </w:pPr>
      <w:r w:rsidRPr="00E73FBE">
        <w:rPr>
          <w:rFonts w:ascii="Arial" w:hAnsi="Arial" w:cs="Arial"/>
          <w:szCs w:val="22"/>
        </w:rPr>
        <w:t>No cumplir con los límites máximos permisibles en vertimientos</w:t>
      </w:r>
      <w:r w:rsidR="009527E5">
        <w:rPr>
          <w:rFonts w:ascii="Arial" w:hAnsi="Arial" w:cs="Arial"/>
          <w:szCs w:val="22"/>
        </w:rPr>
        <w:t xml:space="preserve"> no domésticos</w:t>
      </w:r>
      <w:r w:rsidRPr="00E73FBE">
        <w:rPr>
          <w:rFonts w:ascii="Arial" w:hAnsi="Arial" w:cs="Arial"/>
          <w:szCs w:val="22"/>
        </w:rPr>
        <w:t xml:space="preserve"> a</w:t>
      </w:r>
      <w:r w:rsidR="009527E5">
        <w:rPr>
          <w:rFonts w:ascii="Arial" w:hAnsi="Arial" w:cs="Arial"/>
          <w:szCs w:val="22"/>
        </w:rPr>
        <w:t xml:space="preserve"> la red </w:t>
      </w:r>
      <w:r w:rsidR="009527E5">
        <w:rPr>
          <w:rFonts w:ascii="Arial" w:hAnsi="Arial" w:cs="Arial"/>
          <w:szCs w:val="22"/>
        </w:rPr>
        <w:t xml:space="preserve">de </w:t>
      </w:r>
      <w:r w:rsidRPr="00E73FBE">
        <w:rPr>
          <w:rFonts w:ascii="Arial" w:hAnsi="Arial" w:cs="Arial"/>
          <w:szCs w:val="22"/>
        </w:rPr>
        <w:t xml:space="preserve"> alcantarillado</w:t>
      </w:r>
      <w:r w:rsidR="009527E5">
        <w:rPr>
          <w:rFonts w:ascii="Arial" w:hAnsi="Arial" w:cs="Arial"/>
          <w:szCs w:val="22"/>
        </w:rPr>
        <w:t xml:space="preserve"> público de la ciudad</w:t>
      </w:r>
      <w:r w:rsidRPr="00E73FBE">
        <w:rPr>
          <w:rFonts w:ascii="Arial" w:hAnsi="Arial" w:cs="Arial"/>
          <w:szCs w:val="22"/>
        </w:rPr>
        <w:t xml:space="preserve">, presentando características físicas y químicas superiores a los valores de referencia en la norma, </w:t>
      </w:r>
      <w:r w:rsidRPr="00E73FBE">
        <w:rPr>
          <w:rFonts w:ascii="Arial" w:eastAsia="Calibri" w:hAnsi="Arial" w:cs="Arial"/>
          <w:szCs w:val="22"/>
          <w:lang w:eastAsia="en-US"/>
        </w:rPr>
        <w:t xml:space="preserve">no generó de manera directa un </w:t>
      </w:r>
      <w:r w:rsidRPr="00E73FBE">
        <w:rPr>
          <w:rFonts w:ascii="Arial" w:eastAsia="Calibri" w:hAnsi="Arial" w:cs="Arial"/>
          <w:szCs w:val="22"/>
          <w:lang w:eastAsia="en-US"/>
        </w:rPr>
        <w:t>ingreso fruto de la infracción a la normatividad ambiental. Por lo anterior y</w:t>
      </w:r>
      <w:r w:rsidRPr="00E73FBE">
        <w:rPr>
          <w:rFonts w:ascii="Arial" w:eastAsia="Calibri" w:hAnsi="Arial" w:cs="Arial"/>
          <w:szCs w:val="22"/>
          <w:vertAlign w:val="subscript"/>
          <w:lang w:eastAsia="en-US"/>
        </w:rPr>
        <w:t>1</w:t>
      </w:r>
      <w:r w:rsidRPr="00E73FBE">
        <w:rPr>
          <w:rFonts w:ascii="Arial" w:eastAsia="Calibri" w:hAnsi="Arial" w:cs="Arial"/>
          <w:szCs w:val="22"/>
          <w:lang w:eastAsia="en-US"/>
        </w:rPr>
        <w:t xml:space="preserve"> se valora en cero</w:t>
      </w:r>
      <w:r w:rsidRPr="00A558A4">
        <w:rPr>
          <w:rFonts w:ascii="Arial" w:eastAsia="Calibri" w:hAnsi="Arial" w:cs="Arial"/>
          <w:sz w:val="22"/>
          <w:szCs w:val="22"/>
          <w:lang w:eastAsia="en-US"/>
        </w:rPr>
        <w:t>.</w:t>
      </w:r>
    </w:p>
    <w:p w:rsidR="00971B43" w:rsidRPr="009527E5" w:rsidP="009527E5">
      <w:pPr>
        <w:spacing w:line="360" w:lineRule="auto"/>
        <w:jc w:val="center"/>
        <w:rPr>
          <w:rFonts w:ascii="Arial" w:eastAsia="Calibri" w:hAnsi="Arial"/>
          <w:b/>
          <w:bCs/>
          <w:szCs w:val="22"/>
          <w:lang w:val="es-CO" w:eastAsia="en-US"/>
        </w:rPr>
      </w:pPr>
      <w:r w:rsidRPr="00E73FBE">
        <w:rPr>
          <w:rFonts w:ascii="Arial" w:eastAsia="Calibri" w:hAnsi="Arial"/>
          <w:b/>
          <w:bCs/>
          <w:szCs w:val="22"/>
          <w:lang w:val="es-CO" w:eastAsia="en-US"/>
        </w:rPr>
        <w:t>y</w:t>
      </w:r>
      <w:r w:rsidRPr="00E73FBE">
        <w:rPr>
          <w:rFonts w:ascii="Arial" w:eastAsia="Calibri" w:hAnsi="Arial"/>
          <w:b/>
          <w:bCs/>
          <w:szCs w:val="22"/>
          <w:vertAlign w:val="subscript"/>
          <w:lang w:val="es-CO" w:eastAsia="en-US"/>
        </w:rPr>
        <w:t xml:space="preserve">1 </w:t>
      </w:r>
      <w:r w:rsidRPr="00E73FBE">
        <w:rPr>
          <w:rFonts w:ascii="Arial" w:eastAsia="Calibri" w:hAnsi="Arial"/>
          <w:b/>
          <w:bCs/>
          <w:szCs w:val="22"/>
          <w:lang w:val="es-CO" w:eastAsia="en-US"/>
        </w:rPr>
        <w:t>= $0</w:t>
      </w:r>
    </w:p>
    <w:p w:rsidR="00971B43" w:rsidP="00971B43">
      <w:pPr>
        <w:spacing w:line="360" w:lineRule="auto"/>
        <w:rPr>
          <w:rFonts w:ascii="Arial" w:eastAsia="Calibri" w:hAnsi="Arial"/>
          <w:b/>
          <w:bCs/>
          <w:sz w:val="22"/>
          <w:szCs w:val="22"/>
          <w:lang w:val="es-CO" w:eastAsia="en-US"/>
        </w:rPr>
      </w:pPr>
    </w:p>
    <w:p w:rsidR="00971B43" w:rsidRPr="00E73FBE" w:rsidP="00971B43">
      <w:pPr>
        <w:pStyle w:val="Heading3"/>
        <w:rPr>
          <w:sz w:val="28"/>
        </w:rPr>
      </w:pPr>
      <w:r w:rsidRPr="00E73FBE">
        <w:rPr>
          <w:sz w:val="28"/>
        </w:rPr>
        <w:t>Costos evitados (y</w:t>
      </w:r>
      <w:r w:rsidRPr="00E73FBE">
        <w:rPr>
          <w:sz w:val="28"/>
          <w:vertAlign w:val="subscript"/>
        </w:rPr>
        <w:t>2</w:t>
      </w:r>
      <w:r w:rsidRPr="00E73FBE">
        <w:rPr>
          <w:sz w:val="28"/>
        </w:rPr>
        <w:t>)</w:t>
      </w:r>
    </w:p>
    <w:p w:rsidR="00971B43" w:rsidRPr="00E73FBE" w:rsidP="00971B43">
      <w:pPr>
        <w:rPr>
          <w:sz w:val="28"/>
          <w:lang w:val="es-CO" w:eastAsia="en-US"/>
        </w:rPr>
      </w:pPr>
    </w:p>
    <w:p w:rsidR="00971B43" w:rsidP="00971B43">
      <w:pPr>
        <w:spacing w:line="360" w:lineRule="auto"/>
        <w:jc w:val="both"/>
        <w:rPr>
          <w:rFonts w:ascii="Arial" w:hAnsi="Arial" w:cs="Arial"/>
          <w:i/>
          <w:iCs/>
          <w:color w:val="000000"/>
        </w:rPr>
      </w:pPr>
      <w:r w:rsidRPr="009F59DC">
        <w:rPr>
          <w:rFonts w:ascii="Arial" w:hAnsi="Arial" w:cs="Arial"/>
          <w:i/>
          <w:iCs/>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rsidR="00971B43" w:rsidP="00971B43">
      <w:pPr>
        <w:spacing w:line="360" w:lineRule="auto"/>
        <w:jc w:val="both"/>
        <w:rPr>
          <w:rFonts w:ascii="Arial" w:hAnsi="Arial"/>
          <w:i/>
          <w:iCs/>
          <w:sz w:val="22"/>
          <w:lang w:val="es-ES"/>
        </w:rPr>
      </w:pPr>
    </w:p>
    <w:p w:rsidR="00971B43" w:rsidRPr="00E73FBE" w:rsidP="00971B43">
      <w:pPr>
        <w:spacing w:line="360" w:lineRule="auto"/>
        <w:jc w:val="both"/>
        <w:rPr>
          <w:rFonts w:ascii="Arial" w:hAnsi="Arial"/>
          <w:lang w:val="es-ES"/>
        </w:rPr>
      </w:pPr>
      <w:r>
        <w:rPr>
          <w:rFonts w:ascii="Arial" w:hAnsi="Arial"/>
          <w:sz w:val="22"/>
          <w:lang w:val="es-ES"/>
        </w:rPr>
        <w:t xml:space="preserve"> </w:t>
      </w:r>
      <w:r w:rsidRPr="00E73FBE">
        <w:rPr>
          <w:rFonts w:ascii="Arial" w:hAnsi="Arial"/>
          <w:lang w:val="es-ES"/>
        </w:rPr>
        <w:t xml:space="preserve">Cuya ecuación es: </w:t>
      </w:r>
    </w:p>
    <w:p w:rsidR="00971B43" w:rsidRPr="00E73FBE" w:rsidP="00971B43">
      <w:pPr>
        <w:spacing w:line="360" w:lineRule="auto"/>
        <w:jc w:val="center"/>
        <w:rPr>
          <w:rFonts w:ascii="Arial" w:hAnsi="Arial"/>
          <w:b/>
          <w:bCs/>
        </w:rPr>
      </w:pPr>
      <w:r w:rsidRPr="00E73FBE">
        <w:rPr>
          <w:rFonts w:ascii="Arial" w:hAnsi="Arial"/>
          <w:b/>
          <w:bCs/>
        </w:rPr>
        <w:t>y</w:t>
      </w:r>
      <w:r w:rsidRPr="00E73FBE">
        <w:rPr>
          <w:rFonts w:ascii="Arial" w:hAnsi="Arial"/>
          <w:b/>
          <w:bCs/>
          <w:vertAlign w:val="subscript"/>
        </w:rPr>
        <w:t xml:space="preserve">2 </w:t>
      </w:r>
      <w:r w:rsidRPr="00E73FBE">
        <w:rPr>
          <w:rFonts w:ascii="Arial" w:hAnsi="Arial"/>
          <w:b/>
          <w:bCs/>
        </w:rPr>
        <w:t>= C</w:t>
      </w:r>
      <w:r w:rsidRPr="00E73FBE">
        <w:rPr>
          <w:rFonts w:ascii="Arial" w:hAnsi="Arial"/>
          <w:b/>
          <w:bCs/>
          <w:vertAlign w:val="subscript"/>
        </w:rPr>
        <w:t xml:space="preserve">E </w:t>
      </w:r>
      <w:r w:rsidRPr="00E73FBE">
        <w:rPr>
          <w:rFonts w:ascii="Arial" w:hAnsi="Arial"/>
          <w:b/>
          <w:bCs/>
        </w:rPr>
        <w:t>* (1 – T)</w:t>
      </w:r>
    </w:p>
    <w:p w:rsidR="00971B43" w:rsidRPr="00E73FBE" w:rsidP="00971B43">
      <w:pPr>
        <w:spacing w:line="360" w:lineRule="auto"/>
        <w:jc w:val="both"/>
        <w:rPr>
          <w:rFonts w:ascii="Arial" w:hAnsi="Arial"/>
          <w:lang w:val="es-ES"/>
        </w:rPr>
      </w:pPr>
    </w:p>
    <w:p w:rsidR="00971B43" w:rsidRPr="00E73FBE" w:rsidP="00971B43">
      <w:pPr>
        <w:spacing w:line="360" w:lineRule="auto"/>
        <w:jc w:val="both"/>
        <w:rPr>
          <w:rFonts w:ascii="Arial" w:hAnsi="Arial"/>
          <w:lang w:val="es-ES"/>
        </w:rPr>
      </w:pPr>
    </w:p>
    <w:p w:rsidR="00971B43" w:rsidRPr="00E73FBE" w:rsidP="00971B43">
      <w:pPr>
        <w:spacing w:line="360" w:lineRule="auto"/>
        <w:jc w:val="both"/>
        <w:rPr>
          <w:rFonts w:ascii="Arial" w:hAnsi="Arial"/>
          <w:lang w:val="es-ES"/>
        </w:rPr>
      </w:pPr>
      <w:r w:rsidRPr="00E73FBE">
        <w:rPr>
          <w:rFonts w:ascii="Arial" w:hAnsi="Arial"/>
          <w:lang w:val="es-ES"/>
        </w:rPr>
        <w:t>Donde:</w:t>
      </w:r>
    </w:p>
    <w:p w:rsidR="00971B43" w:rsidRPr="00E73FBE" w:rsidP="00971B43">
      <w:pPr>
        <w:spacing w:line="360" w:lineRule="auto"/>
        <w:jc w:val="both"/>
        <w:rPr>
          <w:rFonts w:ascii="Arial" w:hAnsi="Arial"/>
          <w:lang w:val="es-ES"/>
        </w:rPr>
      </w:pPr>
      <w:r w:rsidRPr="00E73FBE">
        <w:rPr>
          <w:rFonts w:ascii="Arial" w:hAnsi="Arial"/>
        </w:rPr>
        <w:t>C</w:t>
      </w:r>
      <w:r w:rsidRPr="00E73FBE">
        <w:rPr>
          <w:rFonts w:ascii="Arial" w:hAnsi="Arial"/>
          <w:vertAlign w:val="subscript"/>
        </w:rPr>
        <w:t>E</w:t>
      </w:r>
      <w:r w:rsidRPr="00E73FBE">
        <w:rPr>
          <w:rFonts w:ascii="Arial" w:hAnsi="Arial"/>
          <w:lang w:val="es-ES"/>
        </w:rPr>
        <w:t>: Costos evitados</w:t>
      </w:r>
    </w:p>
    <w:p w:rsidR="00971B43" w:rsidRPr="00E73FBE" w:rsidP="00971B43">
      <w:pPr>
        <w:spacing w:line="360" w:lineRule="auto"/>
        <w:jc w:val="both"/>
        <w:rPr>
          <w:rFonts w:ascii="Arial" w:hAnsi="Arial"/>
          <w:lang w:val="es-ES"/>
        </w:rPr>
      </w:pPr>
      <w:r w:rsidRPr="00E73FBE">
        <w:rPr>
          <w:rFonts w:ascii="Arial" w:hAnsi="Arial"/>
          <w:lang w:val="es-ES"/>
        </w:rPr>
        <w:t xml:space="preserve">T: impuesto </w:t>
      </w:r>
    </w:p>
    <w:p w:rsidR="00971B43" w:rsidP="00971B43">
      <w:pPr>
        <w:spacing w:line="360" w:lineRule="auto"/>
        <w:jc w:val="both"/>
        <w:rPr>
          <w:rFonts w:ascii="Arial" w:eastAsia="Calibri" w:hAnsi="Arial" w:cs="Arial"/>
          <w:b/>
          <w:iCs/>
          <w:color w:val="000000"/>
          <w:sz w:val="22"/>
          <w:szCs w:val="22"/>
          <w:lang w:val="es-ES" w:eastAsia="en-US"/>
        </w:rPr>
      </w:pPr>
    </w:p>
    <w:p w:rsidR="00971B43" w:rsidRPr="007C6D27" w:rsidP="00971B43">
      <w:pPr>
        <w:spacing w:line="360" w:lineRule="auto"/>
        <w:jc w:val="both"/>
        <w:rPr>
          <w:rFonts w:ascii="Arial" w:hAnsi="Arial" w:cs="Arial"/>
          <w:b/>
        </w:rPr>
      </w:pPr>
      <w:r w:rsidRPr="007C6D27">
        <w:rPr>
          <w:rFonts w:ascii="Arial" w:hAnsi="Arial" w:cs="Arial"/>
          <w:b/>
        </w:rPr>
        <w:t>Cargo único</w:t>
      </w:r>
    </w:p>
    <w:p w:rsidR="00971B43" w:rsidRPr="00E73FBE" w:rsidP="00971B43">
      <w:pPr>
        <w:spacing w:line="360" w:lineRule="auto"/>
        <w:jc w:val="both"/>
        <w:rPr>
          <w:rFonts w:ascii="Arial" w:hAnsi="Arial" w:cs="Arial"/>
        </w:rPr>
      </w:pPr>
    </w:p>
    <w:p w:rsidR="00971B43" w:rsidRPr="00E73FBE" w:rsidP="00971B43">
      <w:pPr>
        <w:spacing w:line="360" w:lineRule="auto"/>
        <w:jc w:val="both"/>
        <w:rPr>
          <w:rFonts w:ascii="Arial" w:hAnsi="Arial" w:cs="Arial"/>
        </w:rPr>
      </w:pPr>
      <w:r w:rsidRPr="00E73FBE">
        <w:rPr>
          <w:rFonts w:ascii="Arial" w:hAnsi="Arial" w:cs="Arial"/>
        </w:rPr>
        <w:t xml:space="preserve">Considerando que </w:t>
      </w:r>
      <w:r>
        <w:rPr>
          <w:rFonts w:ascii="Arial" w:hAnsi="Arial" w:cs="Arial"/>
        </w:rPr>
        <w:t xml:space="preserve">en </w:t>
      </w:r>
      <w:r w:rsidRPr="00E73FBE">
        <w:rPr>
          <w:rFonts w:ascii="Arial" w:hAnsi="Arial" w:cs="Arial"/>
        </w:rPr>
        <w:t>el expediente sancionatorio</w:t>
      </w:r>
      <w:r>
        <w:rPr>
          <w:rFonts w:ascii="Arial" w:hAnsi="Arial" w:cs="Arial"/>
        </w:rPr>
        <w:t xml:space="preserve"> no se logra identificar costos evitados relacionados a esta conducta no es posible </w:t>
      </w:r>
      <w:r w:rsidRPr="00E73FBE">
        <w:rPr>
          <w:rFonts w:ascii="Arial" w:hAnsi="Arial" w:cs="Arial"/>
        </w:rPr>
        <w:t>calcular con exactitud el valor de estas inversiones, entonces, la variable en cero y el provecho económico será considerado como agravante.</w:t>
      </w:r>
    </w:p>
    <w:p w:rsidR="00971B43" w:rsidRPr="00DB425C" w:rsidP="00971B43">
      <w:pPr>
        <w:spacing w:line="360" w:lineRule="auto"/>
        <w:jc w:val="both"/>
        <w:rPr>
          <w:rFonts w:ascii="Arial" w:hAnsi="Arial" w:cs="Arial"/>
          <w:sz w:val="22"/>
          <w:szCs w:val="22"/>
        </w:rPr>
      </w:pPr>
    </w:p>
    <w:p w:rsidR="00971B43" w:rsidRPr="005B344C" w:rsidP="00971B43">
      <w:pPr>
        <w:spacing w:line="360" w:lineRule="auto"/>
        <w:jc w:val="center"/>
        <w:rPr>
          <w:rFonts w:ascii="Arial" w:eastAsia="Calibri" w:hAnsi="Arial" w:cs="Arial"/>
          <w:b/>
          <w:iCs/>
          <w:color w:val="000000"/>
          <w:lang w:eastAsia="en-US"/>
        </w:rPr>
      </w:pPr>
      <w:r w:rsidRPr="005B344C">
        <w:rPr>
          <w:rFonts w:ascii="Arial" w:hAnsi="Arial" w:cs="Arial"/>
          <w:b/>
        </w:rPr>
        <w:t>y</w:t>
      </w:r>
      <w:r w:rsidRPr="005B344C">
        <w:rPr>
          <w:rFonts w:ascii="Arial" w:hAnsi="Arial" w:cs="Arial"/>
          <w:b/>
          <w:vertAlign w:val="subscript"/>
        </w:rPr>
        <w:t>2</w:t>
      </w:r>
      <w:r w:rsidRPr="005B344C">
        <w:rPr>
          <w:rFonts w:ascii="Arial" w:hAnsi="Arial" w:cs="Arial"/>
          <w:b/>
        </w:rPr>
        <w:t xml:space="preserve"> = 0</w:t>
      </w:r>
    </w:p>
    <w:p w:rsidR="00971B43" w:rsidRPr="007C6D27" w:rsidP="00971B43">
      <w:pPr>
        <w:pStyle w:val="Heading3"/>
      </w:pPr>
      <w:r w:rsidRPr="007C6D27">
        <w:t>Ahorros de retraso (y</w:t>
      </w:r>
      <w:r w:rsidRPr="007C6D27">
        <w:rPr>
          <w:vertAlign w:val="subscript"/>
        </w:rPr>
        <w:t>3</w:t>
      </w:r>
      <w:r w:rsidRPr="007C6D27">
        <w:t>)</w:t>
      </w:r>
    </w:p>
    <w:p w:rsidR="00971B43" w:rsidP="00971B43">
      <w:pPr>
        <w:spacing w:line="360" w:lineRule="auto"/>
        <w:jc w:val="both"/>
        <w:rPr>
          <w:rFonts w:ascii="Arial" w:eastAsia="Calibri" w:hAnsi="Arial" w:cs="Arial"/>
          <w:iCs/>
          <w:color w:val="000000"/>
          <w:sz w:val="22"/>
          <w:szCs w:val="22"/>
          <w:lang w:val="es-ES" w:eastAsia="en-US"/>
        </w:rPr>
      </w:pPr>
    </w:p>
    <w:p w:rsidR="00971B43" w:rsidRPr="00D25A1F" w:rsidP="00971B43">
      <w:pPr>
        <w:spacing w:line="360" w:lineRule="auto"/>
        <w:jc w:val="both"/>
        <w:rPr>
          <w:rFonts w:ascii="Arial" w:hAnsi="Arial" w:cs="Arial"/>
          <w:color w:val="000000"/>
        </w:rPr>
      </w:pPr>
      <w:r w:rsidRPr="000E3E3E">
        <w:rPr>
          <w:rFonts w:ascii="Arial" w:hAnsi="Arial" w:cs="Arial"/>
          <w:i/>
          <w:iCs/>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r>
        <w:rPr>
          <w:rFonts w:ascii="Arial" w:hAnsi="Arial" w:cs="Arial"/>
          <w:i/>
          <w:iCs/>
          <w:color w:val="000000"/>
        </w:rPr>
        <w:t>.</w:t>
      </w:r>
    </w:p>
    <w:p w:rsidR="00971B43" w:rsidP="00971B43">
      <w:pPr>
        <w:spacing w:line="360" w:lineRule="auto"/>
        <w:jc w:val="both"/>
        <w:rPr>
          <w:rFonts w:ascii="Arial" w:hAnsi="Arial" w:cs="Arial"/>
          <w:color w:val="000000"/>
          <w:sz w:val="22"/>
          <w:szCs w:val="22"/>
        </w:rPr>
      </w:pPr>
    </w:p>
    <w:p w:rsidR="00971B43" w:rsidRPr="007C6D27" w:rsidP="00971B43">
      <w:pPr>
        <w:spacing w:line="360" w:lineRule="auto"/>
        <w:jc w:val="both"/>
        <w:rPr>
          <w:rFonts w:ascii="Arial" w:hAnsi="Arial" w:cs="Arial"/>
          <w:color w:val="FF0000"/>
          <w:szCs w:val="22"/>
        </w:rPr>
      </w:pPr>
      <w:r w:rsidRPr="007C6D27">
        <w:rPr>
          <w:rFonts w:ascii="Arial" w:hAnsi="Arial" w:cs="Arial"/>
          <w:color w:val="000000"/>
          <w:szCs w:val="22"/>
        </w:rPr>
        <w:t xml:space="preserve">Revisada la documentación que reposa en el expediente </w:t>
      </w:r>
      <w:r w:rsidRPr="009527E5" w:rsidR="009527E5">
        <w:rPr>
          <w:rFonts w:ascii="Arial" w:hAnsi="Arial" w:cs="Arial"/>
          <w:szCs w:val="22"/>
        </w:rPr>
        <w:t>SDA-08-2022-515</w:t>
      </w:r>
      <w:r w:rsidRPr="007C6D27">
        <w:rPr>
          <w:rFonts w:ascii="Arial" w:hAnsi="Arial" w:cs="Arial"/>
          <w:szCs w:val="22"/>
        </w:rPr>
        <w:t>,</w:t>
      </w:r>
      <w:r w:rsidRPr="007C6D27">
        <w:rPr>
          <w:rFonts w:ascii="Arial" w:hAnsi="Arial" w:cs="Arial"/>
          <w:color w:val="000000"/>
          <w:szCs w:val="22"/>
        </w:rPr>
        <w:t xml:space="preserve"> no se evidenció que el infractor haya realizado inversiones posteriores tendientes al cumplimiento de la norma ambiental. Por tanto, la variable y</w:t>
      </w:r>
      <w:r w:rsidRPr="007C6D27">
        <w:rPr>
          <w:rFonts w:ascii="Arial" w:hAnsi="Arial" w:cs="Arial"/>
          <w:color w:val="000000"/>
          <w:szCs w:val="22"/>
          <w:vertAlign w:val="subscript"/>
        </w:rPr>
        <w:t xml:space="preserve">3 </w:t>
      </w:r>
      <w:r w:rsidRPr="007C6D27">
        <w:rPr>
          <w:rFonts w:ascii="Arial" w:hAnsi="Arial" w:cs="Arial"/>
          <w:color w:val="000000"/>
          <w:szCs w:val="22"/>
        </w:rPr>
        <w:t xml:space="preserve">se valora en cero:   </w:t>
      </w:r>
    </w:p>
    <w:p w:rsidR="00971B43" w:rsidP="00971B43">
      <w:pPr>
        <w:spacing w:line="360" w:lineRule="auto"/>
        <w:jc w:val="both"/>
        <w:rPr>
          <w:rFonts w:ascii="Arial" w:hAnsi="Arial" w:cs="Arial"/>
          <w:color w:val="000000"/>
          <w:sz w:val="22"/>
          <w:szCs w:val="22"/>
        </w:rPr>
      </w:pPr>
    </w:p>
    <w:p w:rsidR="00971B43" w:rsidRPr="007C6D27" w:rsidP="00971B43">
      <w:pPr>
        <w:spacing w:line="360" w:lineRule="auto"/>
        <w:jc w:val="center"/>
        <w:rPr>
          <w:rFonts w:ascii="Arial" w:eastAsia="Calibri" w:hAnsi="Arial"/>
          <w:b/>
          <w:bCs/>
          <w:szCs w:val="22"/>
          <w:lang w:val="es-CO" w:eastAsia="en-US"/>
        </w:rPr>
      </w:pPr>
      <w:r w:rsidRPr="007C6D27">
        <w:rPr>
          <w:rFonts w:ascii="Arial" w:eastAsia="Calibri" w:hAnsi="Arial"/>
          <w:b/>
          <w:bCs/>
          <w:szCs w:val="22"/>
          <w:lang w:val="es-CO" w:eastAsia="en-US"/>
        </w:rPr>
        <w:t>y</w:t>
      </w:r>
      <w:r w:rsidRPr="007C6D27">
        <w:rPr>
          <w:rFonts w:ascii="Arial" w:eastAsia="Calibri" w:hAnsi="Arial"/>
          <w:b/>
          <w:bCs/>
          <w:szCs w:val="22"/>
          <w:vertAlign w:val="subscript"/>
          <w:lang w:val="es-CO" w:eastAsia="en-US"/>
        </w:rPr>
        <w:t xml:space="preserve">3 </w:t>
      </w:r>
      <w:r w:rsidRPr="007C6D27">
        <w:rPr>
          <w:rFonts w:ascii="Arial" w:eastAsia="Calibri" w:hAnsi="Arial"/>
          <w:b/>
          <w:bCs/>
          <w:szCs w:val="22"/>
          <w:lang w:val="es-CO" w:eastAsia="en-US"/>
        </w:rPr>
        <w:t>= 0</w:t>
      </w:r>
    </w:p>
    <w:p w:rsidR="00971B43" w:rsidP="00971B43">
      <w:pPr>
        <w:tabs>
          <w:tab w:val="left" w:pos="567"/>
        </w:tabs>
        <w:spacing w:line="360" w:lineRule="auto"/>
        <w:jc w:val="both"/>
        <w:rPr>
          <w:rFonts w:ascii="Arial" w:hAnsi="Arial" w:cs="Arial"/>
          <w:sz w:val="20"/>
          <w:szCs w:val="20"/>
        </w:rPr>
      </w:pPr>
    </w:p>
    <w:p w:rsidR="00971B43" w:rsidP="00971B43">
      <w:pPr>
        <w:pStyle w:val="Heading3"/>
      </w:pPr>
      <w:r>
        <w:t>Capacidad de detección de la conducta (p)</w:t>
      </w:r>
    </w:p>
    <w:p w:rsidR="00971B43" w:rsidP="00971B43">
      <w:pPr>
        <w:spacing w:line="360" w:lineRule="auto"/>
        <w:jc w:val="both"/>
        <w:rPr>
          <w:rFonts w:ascii="Arial" w:eastAsia="Calibri" w:hAnsi="Arial" w:cs="Arial"/>
          <w:b/>
          <w:iCs/>
          <w:color w:val="000000"/>
          <w:sz w:val="20"/>
          <w:szCs w:val="20"/>
          <w:u w:val="single"/>
          <w:lang w:val="es-ES" w:eastAsia="en-US"/>
        </w:rPr>
      </w:pPr>
    </w:p>
    <w:p w:rsidR="00971B43" w:rsidP="00971B43">
      <w:pPr>
        <w:spacing w:line="360" w:lineRule="auto"/>
        <w:jc w:val="both"/>
        <w:rPr>
          <w:rFonts w:ascii="Arial" w:hAnsi="Arial" w:cs="Arial"/>
          <w:i/>
          <w:iCs/>
          <w:color w:val="000000"/>
        </w:rPr>
      </w:pPr>
      <w:r w:rsidRPr="0064045D">
        <w:rPr>
          <w:rFonts w:ascii="Arial" w:hAnsi="Arial" w:cs="Arial"/>
          <w:i/>
          <w:iCs/>
          <w:color w:val="000000"/>
        </w:rPr>
        <w:t>“Es la posibilidad de que la autoridad ambiental detecte la ocurrencia de una infracción ambiental.”</w:t>
      </w:r>
    </w:p>
    <w:p w:rsidR="00971B43" w:rsidRPr="0064045D" w:rsidP="00971B43">
      <w:pPr>
        <w:spacing w:line="360" w:lineRule="auto"/>
        <w:jc w:val="both"/>
        <w:rPr>
          <w:rFonts w:ascii="Arial" w:hAnsi="Arial" w:cs="Arial"/>
          <w:i/>
          <w:iCs/>
          <w:color w:val="000000"/>
        </w:rPr>
      </w:pPr>
    </w:p>
    <w:p w:rsidR="00971B43" w:rsidP="00971B43">
      <w:pPr>
        <w:spacing w:line="360" w:lineRule="auto"/>
        <w:jc w:val="both"/>
        <w:rPr>
          <w:rFonts w:ascii="Arial" w:hAnsi="Arial" w:cs="Arial"/>
          <w:iCs/>
          <w:color w:val="000000"/>
        </w:rPr>
      </w:pPr>
      <w:r>
        <w:rPr>
          <w:rFonts w:ascii="Arial" w:hAnsi="Arial" w:cs="Arial"/>
          <w:iCs/>
          <w:color w:val="000000"/>
        </w:rPr>
        <w:t>Se han determinado los siguientes valores para establecer la capacidad de detección de le Autoridad Ambiental:</w:t>
      </w:r>
    </w:p>
    <w:p w:rsidR="00971B43" w:rsidP="00971B43">
      <w:pPr>
        <w:spacing w:line="360" w:lineRule="auto"/>
        <w:jc w:val="both"/>
        <w:rPr>
          <w:rFonts w:ascii="Arial" w:hAnsi="Arial" w:cs="Arial"/>
          <w:iCs/>
          <w:color w:val="000000"/>
        </w:rPr>
      </w:pPr>
    </w:p>
    <w:p w:rsidR="00971B43" w:rsidP="00971B43">
      <w:pPr>
        <w:pStyle w:val="ListParagraph"/>
        <w:numPr>
          <w:ilvl w:val="0"/>
          <w:numId w:val="2"/>
        </w:numPr>
        <w:spacing w:line="360" w:lineRule="auto"/>
        <w:jc w:val="both"/>
        <w:rPr>
          <w:rFonts w:ascii="Arial" w:hAnsi="Arial" w:cs="Arial"/>
          <w:iCs/>
          <w:color w:val="000000"/>
        </w:rPr>
      </w:pPr>
      <w:r>
        <w:rPr>
          <w:rFonts w:ascii="Arial" w:hAnsi="Arial" w:cs="Arial"/>
          <w:iCs/>
          <w:color w:val="000000"/>
        </w:rPr>
        <w:t>Capacidad de detección baja: p = 0.40</w:t>
      </w:r>
    </w:p>
    <w:p w:rsidR="00971B43" w:rsidP="00971B43">
      <w:pPr>
        <w:pStyle w:val="ListParagraph"/>
        <w:numPr>
          <w:ilvl w:val="0"/>
          <w:numId w:val="2"/>
        </w:numPr>
        <w:spacing w:line="360" w:lineRule="auto"/>
        <w:jc w:val="both"/>
        <w:rPr>
          <w:rFonts w:ascii="Arial" w:hAnsi="Arial" w:cs="Arial"/>
          <w:iCs/>
          <w:color w:val="000000"/>
        </w:rPr>
      </w:pPr>
      <w:r>
        <w:rPr>
          <w:rFonts w:ascii="Arial" w:hAnsi="Arial" w:cs="Arial"/>
          <w:iCs/>
          <w:color w:val="000000"/>
        </w:rPr>
        <w:t>Capacidad de detección media: p = 0.45</w:t>
      </w:r>
    </w:p>
    <w:p w:rsidR="00971B43" w:rsidP="00971B43">
      <w:pPr>
        <w:pStyle w:val="ListParagraph"/>
        <w:numPr>
          <w:ilvl w:val="0"/>
          <w:numId w:val="2"/>
        </w:numPr>
        <w:spacing w:line="360" w:lineRule="auto"/>
        <w:jc w:val="both"/>
        <w:rPr>
          <w:rFonts w:ascii="Arial" w:hAnsi="Arial" w:cs="Arial"/>
          <w:iCs/>
          <w:color w:val="000000"/>
        </w:rPr>
      </w:pPr>
      <w:r>
        <w:rPr>
          <w:rFonts w:ascii="Arial" w:hAnsi="Arial" w:cs="Arial"/>
          <w:iCs/>
          <w:color w:val="000000"/>
        </w:rPr>
        <w:t>Capacidad de detección alta: p = 0.50</w:t>
      </w:r>
    </w:p>
    <w:p w:rsidR="00971B43" w:rsidP="00971B43">
      <w:pPr>
        <w:spacing w:line="360" w:lineRule="auto"/>
        <w:jc w:val="both"/>
        <w:rPr>
          <w:rFonts w:ascii="Arial" w:hAnsi="Arial" w:cs="Arial"/>
          <w:sz w:val="22"/>
          <w:szCs w:val="22"/>
        </w:rPr>
      </w:pPr>
    </w:p>
    <w:p w:rsidR="00971B43" w:rsidRPr="007C6D27" w:rsidP="00971B43">
      <w:pPr>
        <w:spacing w:line="360" w:lineRule="auto"/>
        <w:jc w:val="both"/>
        <w:rPr>
          <w:rFonts w:ascii="Arial" w:eastAsia="Calibri" w:hAnsi="Arial" w:cs="Arial"/>
          <w:iCs/>
          <w:color w:val="000000"/>
          <w:szCs w:val="20"/>
          <w:lang w:eastAsia="en-US"/>
        </w:rPr>
      </w:pPr>
      <w:r w:rsidRPr="007C6D27">
        <w:rPr>
          <w:rFonts w:ascii="Arial" w:eastAsia="Calibri" w:hAnsi="Arial" w:cs="Arial"/>
          <w:iCs/>
          <w:color w:val="000000"/>
          <w:szCs w:val="20"/>
          <w:lang w:val="es-ES" w:eastAsia="en-US"/>
        </w:rPr>
        <w:t>Ya que no fue posible estimar el monto del beneficio ilícito no se hace necesario el cálculo de esta variable.</w:t>
      </w:r>
    </w:p>
    <w:p w:rsidR="00971B43" w:rsidP="00971B43">
      <w:pPr>
        <w:spacing w:line="360" w:lineRule="auto"/>
        <w:jc w:val="both"/>
        <w:rPr>
          <w:rFonts w:ascii="Arial" w:hAnsi="Arial" w:cs="Arial"/>
          <w:sz w:val="22"/>
          <w:szCs w:val="22"/>
        </w:rPr>
      </w:pPr>
    </w:p>
    <w:p w:rsidR="00971B43" w:rsidP="00971B43">
      <w:pPr>
        <w:spacing w:line="360" w:lineRule="auto"/>
        <w:jc w:val="center"/>
        <w:rPr>
          <w:rFonts w:ascii="Arial" w:hAnsi="Arial" w:cs="Arial"/>
          <w:b/>
          <w:bCs/>
          <w:sz w:val="22"/>
          <w:szCs w:val="22"/>
        </w:rPr>
      </w:pPr>
    </w:p>
    <w:p w:rsidR="00971B43" w:rsidP="00971B43">
      <w:pPr>
        <w:pStyle w:val="Heading3"/>
      </w:pPr>
      <w:r>
        <w:t>Cálculo Beneficio ilícito (B)</w:t>
      </w:r>
    </w:p>
    <w:p w:rsidR="00971B43" w:rsidP="00971B43">
      <w:pPr>
        <w:spacing w:line="360" w:lineRule="auto"/>
        <w:rPr>
          <w:rFonts w:ascii="Arial" w:hAnsi="Arial" w:cs="Arial"/>
          <w:iCs/>
          <w:color w:val="000000"/>
          <w:sz w:val="22"/>
          <w:szCs w:val="22"/>
        </w:rPr>
      </w:pPr>
    </w:p>
    <w:p w:rsidR="00971B43" w:rsidRPr="007C6D27" w:rsidP="00971B43">
      <w:pPr>
        <w:spacing w:line="360" w:lineRule="auto"/>
        <w:jc w:val="both"/>
        <w:rPr>
          <w:rFonts w:ascii="Arial" w:eastAsia="Calibri" w:hAnsi="Arial" w:cs="Arial"/>
          <w:szCs w:val="22"/>
          <w:lang w:eastAsia="es-CO"/>
        </w:rPr>
      </w:pPr>
      <w:r w:rsidRPr="007C6D27">
        <w:rPr>
          <w:rFonts w:ascii="Arial" w:hAnsi="Arial" w:cs="Arial"/>
          <w:iCs/>
          <w:color w:val="000000"/>
          <w:szCs w:val="22"/>
        </w:rPr>
        <w:t>Una vez identificadas las variables y</w:t>
      </w:r>
      <w:r w:rsidRPr="007C6D27">
        <w:rPr>
          <w:rFonts w:ascii="Arial" w:hAnsi="Arial" w:cs="Arial"/>
          <w:iCs/>
          <w:color w:val="000000"/>
          <w:szCs w:val="22"/>
          <w:vertAlign w:val="subscript"/>
        </w:rPr>
        <w:t xml:space="preserve">1, </w:t>
      </w:r>
      <w:r w:rsidRPr="007C6D27">
        <w:rPr>
          <w:rFonts w:ascii="Arial" w:hAnsi="Arial" w:cs="Arial"/>
          <w:iCs/>
          <w:color w:val="000000"/>
          <w:szCs w:val="22"/>
        </w:rPr>
        <w:t>y</w:t>
      </w:r>
      <w:r w:rsidRPr="007C6D27">
        <w:rPr>
          <w:rFonts w:ascii="Arial" w:hAnsi="Arial" w:cs="Arial"/>
          <w:iCs/>
          <w:color w:val="000000"/>
          <w:szCs w:val="22"/>
          <w:vertAlign w:val="subscript"/>
        </w:rPr>
        <w:t>2</w:t>
      </w:r>
      <w:r w:rsidRPr="007C6D27">
        <w:rPr>
          <w:rFonts w:ascii="Arial" w:hAnsi="Arial" w:cs="Arial"/>
          <w:iCs/>
          <w:color w:val="000000"/>
          <w:szCs w:val="22"/>
        </w:rPr>
        <w:t xml:space="preserve"> y y</w:t>
      </w:r>
      <w:r w:rsidRPr="007C6D27">
        <w:rPr>
          <w:rFonts w:ascii="Arial" w:hAnsi="Arial" w:cs="Arial"/>
          <w:iCs/>
          <w:color w:val="000000"/>
          <w:szCs w:val="22"/>
          <w:vertAlign w:val="subscript"/>
        </w:rPr>
        <w:t xml:space="preserve">3, </w:t>
      </w:r>
      <w:r w:rsidRPr="007C6D27">
        <w:rPr>
          <w:rFonts w:ascii="Arial" w:hAnsi="Arial" w:cs="Arial"/>
          <w:iCs/>
          <w:color w:val="000000"/>
          <w:szCs w:val="22"/>
        </w:rPr>
        <w:t xml:space="preserve">así como la capacidad de detección de la conducta del infractor (p) se puede calcular el valor del beneficio ilícito (B). </w:t>
      </w:r>
    </w:p>
    <w:p w:rsidR="00971B43" w:rsidRPr="007C6D27" w:rsidP="00971B43">
      <w:pPr>
        <w:spacing w:line="360" w:lineRule="auto"/>
        <w:rPr>
          <w:rFonts w:ascii="Arial" w:hAnsi="Arial" w:cs="Arial"/>
          <w:iCs/>
          <w:color w:val="000000"/>
          <w:szCs w:val="22"/>
        </w:rPr>
      </w:pPr>
    </w:p>
    <w:p w:rsidR="00971B43" w:rsidRPr="007C6D27" w:rsidP="00971B43">
      <w:pPr>
        <w:spacing w:line="360" w:lineRule="auto"/>
        <w:rPr>
          <w:rFonts w:ascii="Arial" w:hAnsi="Arial" w:cs="Arial"/>
          <w:iCs/>
          <w:color w:val="000000"/>
          <w:szCs w:val="22"/>
        </w:rPr>
      </w:pPr>
      <w:r w:rsidRPr="007C6D27">
        <w:rPr>
          <w:rFonts w:ascii="Arial" w:hAnsi="Arial" w:cs="Arial"/>
          <w:iCs/>
          <w:color w:val="000000"/>
          <w:szCs w:val="22"/>
        </w:rPr>
        <w:t xml:space="preserve">Por consiguiente, </w:t>
      </w:r>
    </w:p>
    <w:p w:rsidR="00971B43" w:rsidRPr="007C6D27" w:rsidP="00971B43">
      <w:pPr>
        <w:spacing w:line="360" w:lineRule="auto"/>
        <w:jc w:val="center"/>
        <w:rPr>
          <w:rFonts w:ascii="Arial" w:hAnsi="Arial" w:cs="Arial"/>
          <w:b/>
          <w:bCs/>
          <w:iCs/>
          <w:color w:val="000000"/>
          <w:szCs w:val="22"/>
        </w:rPr>
      </w:pPr>
      <w:r w:rsidRPr="007C6D27">
        <w:rPr>
          <w:rFonts w:ascii="Arial" w:hAnsi="Arial" w:cs="Arial"/>
          <w:b/>
          <w:bCs/>
          <w:iCs/>
          <w:color w:val="000000"/>
          <w:szCs w:val="22"/>
        </w:rPr>
        <w:t>B = $ 0</w:t>
      </w:r>
    </w:p>
    <w:p w:rsidR="00971B43" w:rsidP="00971B43"/>
    <w:p w:rsidR="00971B43" w:rsidP="00971B43"/>
    <w:p w:rsidR="00971B43" w:rsidP="00971B43">
      <w:pPr>
        <w:pStyle w:val="Heading2"/>
      </w:pPr>
      <w:r>
        <w:t xml:space="preserve"> FACTOR DE TEMPORALIDAD (α)</w:t>
      </w:r>
    </w:p>
    <w:p w:rsidR="00971B43" w:rsidP="00971B43">
      <w:pPr>
        <w:spacing w:line="360" w:lineRule="auto"/>
        <w:jc w:val="both"/>
        <w:rPr>
          <w:rFonts w:ascii="Arial" w:eastAsia="Calibri" w:hAnsi="Arial" w:cs="Arial"/>
          <w:color w:val="000000"/>
          <w:sz w:val="22"/>
          <w:szCs w:val="22"/>
          <w:lang w:eastAsia="en-US"/>
        </w:rPr>
      </w:pPr>
    </w:p>
    <w:p w:rsidR="00971B43" w:rsidRPr="007C6D27" w:rsidP="00971B4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“El factor temporalidad considera la duración del hecho ilícito, identificando si este se presenta de manera instantánea o discontinua en el tiempo (…)”</w:t>
      </w:r>
      <w:r w:rsidRPr="007C6D27">
        <w:rPr>
          <w:rFonts w:ascii="Arial" w:eastAsia="Calibri" w:hAnsi="Arial" w:cs="Arial"/>
          <w:iCs/>
          <w:szCs w:val="22"/>
          <w:lang w:val="es-ES" w:eastAsia="en-US"/>
        </w:rPr>
        <w:t xml:space="preserve"> </w:t>
      </w:r>
      <w:r w:rsidRPr="007C6D27">
        <w:rPr>
          <w:rFonts w:ascii="Arial" w:hAnsi="Arial" w:cs="Arial"/>
          <w:iCs/>
          <w:color w:val="000000"/>
          <w:szCs w:val="22"/>
        </w:rPr>
        <w:t xml:space="preserve">(artículo 2, Resolución 2086 </w:t>
      </w:r>
      <w:r w:rsidRPr="007C6D27">
        <w:rPr>
          <w:rFonts w:ascii="Arial" w:hAnsi="Arial" w:cs="Arial"/>
          <w:iCs/>
          <w:szCs w:val="22"/>
        </w:rPr>
        <w:t xml:space="preserve">del 25 de octubre de </w:t>
      </w:r>
      <w:r w:rsidRPr="007C6D27">
        <w:rPr>
          <w:rFonts w:ascii="Arial" w:hAnsi="Arial" w:cs="Arial"/>
          <w:color w:val="000000"/>
          <w:szCs w:val="22"/>
        </w:rPr>
        <w:t>2010).</w:t>
      </w:r>
    </w:p>
    <w:p w:rsidR="00971B43" w:rsidRPr="007C6D27" w:rsidP="00971B43">
      <w:pPr>
        <w:spacing w:line="360" w:lineRule="auto"/>
        <w:jc w:val="both"/>
        <w:rPr>
          <w:rFonts w:ascii="Arial" w:hAnsi="Arial" w:cs="Arial"/>
          <w:iCs/>
          <w:color w:val="000000" w:themeColor="text1"/>
          <w:szCs w:val="22"/>
        </w:rPr>
      </w:pPr>
    </w:p>
    <w:p w:rsidR="00971B43" w:rsidRPr="007C6D27" w:rsidP="00971B4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Este valor se encuentra acotado entre 1 y 4 en donde 1 representa una actuación instantánea y 4 una acción sucesiva de 365 días o más.</w:t>
      </w:r>
    </w:p>
    <w:p w:rsidR="00971B43" w:rsidRPr="007C6D27" w:rsidP="00971B43">
      <w:pPr>
        <w:spacing w:line="360" w:lineRule="auto"/>
        <w:jc w:val="both"/>
        <w:rPr>
          <w:rFonts w:ascii="Arial" w:eastAsia="Calibri" w:hAnsi="Arial" w:cs="Arial"/>
          <w:color w:val="000000"/>
          <w:szCs w:val="22"/>
          <w:lang w:eastAsia="en-US"/>
        </w:rPr>
      </w:pPr>
    </w:p>
    <w:p w:rsidR="00971B43" w:rsidRPr="007C6D27" w:rsidP="00971B4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 xml:space="preserve">La variable alfa (α) se calcula aplicando la siguiente ecuación: </w:t>
      </w:r>
    </w:p>
    <w:p w:rsidR="00971B43" w:rsidRPr="007C6D27" w:rsidP="00971B43">
      <w:pPr>
        <w:spacing w:line="360" w:lineRule="auto"/>
        <w:jc w:val="center"/>
        <w:rPr>
          <w:rFonts w:ascii="Arial" w:hAnsi="Arial" w:cs="Arial"/>
          <w:color w:val="000000"/>
          <w:sz w:val="28"/>
          <w:lang w:eastAsia="es-CO"/>
        </w:rPr>
      </w:pPr>
      <m:oMathPara>
        <m:oMath>
          <m:r>
            <m:rPr>
              <m:sty m:val="p"/>
            </m:rPr>
            <w:rPr>
              <w:rFonts w:ascii="Cambria Math" w:hAnsi="Cambria Math" w:cs="Arial"/>
              <w:color w:val="000000"/>
              <w:sz w:val="28"/>
            </w:rPr>
            <m:t>α  =</m:t>
          </m:r>
          <m:d>
            <m:dPr>
              <m:ctrlPr>
                <w:rPr>
                  <w:rFonts w:ascii="Cambria Math" w:hAnsi="Cambria Math" w:cs="Arial"/>
                  <w:color w:val="000000"/>
                  <w:sz w:val="28"/>
                </w:rPr>
              </m:ctrlPr>
            </m:dPr>
            <m:e>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r>
                <m:rPr>
                  <m:sty m:val="p"/>
                </m:rPr>
                <w:rPr>
                  <w:rFonts w:ascii="Cambria Math" w:hAnsi="Cambria Math" w:cs="Arial"/>
                  <w:color w:val="000000"/>
                  <w:sz w:val="28"/>
                </w:rPr>
                <m:t>×d</m:t>
              </m:r>
            </m:e>
          </m:d>
          <m:r>
            <m:rPr>
              <m:sty m:val="p"/>
            </m:rPr>
            <w:rPr>
              <w:rFonts w:ascii="Cambria Math" w:hAnsi="Cambria Math" w:cs="Arial"/>
              <w:color w:val="000000"/>
              <w:sz w:val="28"/>
            </w:rPr>
            <m:t>+</m:t>
          </m:r>
          <m:d>
            <m:dPr>
              <m:ctrlPr>
                <w:rPr>
                  <w:rFonts w:ascii="Cambria Math" w:hAnsi="Cambria Math" w:cs="Arial"/>
                  <w:color w:val="000000"/>
                  <w:sz w:val="28"/>
                </w:rPr>
              </m:ctrlPr>
            </m:dPr>
            <m:e>
              <m:r>
                <m:rPr>
                  <m:sty m:val="p"/>
                </m:rPr>
                <w:rPr>
                  <w:rFonts w:ascii="Cambria Math" w:hAnsi="Cambria Math" w:cs="Arial"/>
                  <w:color w:val="000000"/>
                  <w:sz w:val="28"/>
                </w:rPr>
                <m:t xml:space="preserve">1- </m:t>
              </m:r>
              <m:f>
                <m:fPr>
                  <m:ctrlPr>
                    <w:rPr>
                      <w:rFonts w:ascii="Cambria Math" w:hAnsi="Cambria Math" w:cs="Arial"/>
                      <w:color w:val="000000"/>
                      <w:sz w:val="28"/>
                    </w:rPr>
                  </m:ctrlPr>
                </m:fPr>
                <m:num>
                  <m:r>
                    <m:rPr>
                      <m:sty m:val="p"/>
                    </m:rPr>
                    <w:rPr>
                      <w:rFonts w:ascii="Cambria Math" w:hAnsi="Cambria Math" w:cs="Arial"/>
                      <w:color w:val="000000"/>
                      <w:sz w:val="28"/>
                    </w:rPr>
                    <m:t>3</m:t>
                  </m:r>
                </m:num>
                <m:den>
                  <m:r>
                    <m:rPr>
                      <m:sty m:val="p"/>
                    </m:rPr>
                    <w:rPr>
                      <w:rFonts w:ascii="Cambria Math" w:hAnsi="Cambria Math" w:cs="Arial"/>
                      <w:color w:val="000000"/>
                      <w:sz w:val="28"/>
                    </w:rPr>
                    <m:t>364</m:t>
                  </m:r>
                </m:den>
              </m:f>
            </m:e>
          </m:d>
        </m:oMath>
      </m:oMathPara>
    </w:p>
    <w:p w:rsidR="00971B43" w:rsidRPr="007C6D27" w:rsidP="00971B43">
      <w:pPr>
        <w:spacing w:line="360" w:lineRule="auto"/>
        <w:jc w:val="both"/>
        <w:rPr>
          <w:rFonts w:ascii="Arial" w:hAnsi="Arial" w:cs="Arial"/>
          <w:iCs/>
          <w:color w:val="000000" w:themeColor="text1"/>
          <w:szCs w:val="22"/>
        </w:rPr>
      </w:pPr>
    </w:p>
    <w:p w:rsidR="00971B43" w:rsidRPr="007C6D27" w:rsidP="00971B4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Donde:</w:t>
      </w:r>
    </w:p>
    <w:p w:rsidR="00971B43" w:rsidRPr="007C6D27" w:rsidP="00971B4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α: Factor de temporalidad</w:t>
      </w:r>
    </w:p>
    <w:p w:rsidR="00971B43" w:rsidRPr="007C6D27" w:rsidP="00971B43">
      <w:pPr>
        <w:spacing w:line="360" w:lineRule="auto"/>
        <w:jc w:val="both"/>
        <w:rPr>
          <w:rFonts w:ascii="Arial" w:hAnsi="Arial" w:cs="Arial"/>
          <w:iCs/>
          <w:color w:val="000000" w:themeColor="text1"/>
          <w:szCs w:val="22"/>
        </w:rPr>
      </w:pPr>
      <w:r w:rsidRPr="007C6D27">
        <w:rPr>
          <w:rFonts w:ascii="Arial" w:hAnsi="Arial" w:cs="Arial"/>
          <w:iCs/>
          <w:color w:val="000000" w:themeColor="text1"/>
          <w:szCs w:val="22"/>
        </w:rPr>
        <w:t>d:  Número de días de la infracción</w:t>
      </w:r>
    </w:p>
    <w:p w:rsidR="00971B43" w:rsidP="00971B43">
      <w:pPr>
        <w:spacing w:line="360" w:lineRule="auto"/>
        <w:jc w:val="both"/>
        <w:rPr>
          <w:rFonts w:ascii="Arial" w:hAnsi="Arial" w:cs="Arial"/>
          <w:iCs/>
          <w:color w:val="000000" w:themeColor="text1"/>
          <w:sz w:val="22"/>
          <w:szCs w:val="22"/>
        </w:rPr>
      </w:pPr>
    </w:p>
    <w:p w:rsidR="00971B43" w:rsidRPr="007C6D27" w:rsidP="00971B43">
      <w:pPr>
        <w:spacing w:line="360" w:lineRule="auto"/>
        <w:jc w:val="both"/>
        <w:rPr>
          <w:rFonts w:ascii="Arial" w:hAnsi="Arial" w:cs="Arial"/>
          <w:iCs/>
          <w:color w:val="000000" w:themeColor="text1"/>
          <w:szCs w:val="22"/>
        </w:rPr>
      </w:pPr>
      <w:r>
        <w:rPr>
          <w:rFonts w:ascii="Arial" w:hAnsi="Arial" w:cs="Arial"/>
          <w:iCs/>
          <w:color w:val="000000" w:themeColor="text1"/>
          <w:szCs w:val="22"/>
        </w:rPr>
        <w:t xml:space="preserve">Teniendo en cuenta que </w:t>
      </w:r>
      <w:r w:rsidR="009527E5">
        <w:rPr>
          <w:rFonts w:ascii="Arial" w:hAnsi="Arial" w:cs="Arial"/>
          <w:iCs/>
          <w:color w:val="000000" w:themeColor="text1"/>
          <w:szCs w:val="22"/>
        </w:rPr>
        <w:t>la caracterización</w:t>
      </w:r>
      <w:r>
        <w:rPr>
          <w:rFonts w:ascii="Arial" w:hAnsi="Arial" w:cs="Arial"/>
          <w:iCs/>
          <w:color w:val="000000" w:themeColor="text1"/>
          <w:szCs w:val="22"/>
        </w:rPr>
        <w:t xml:space="preserve"> en materia de vertimientos es de carácter instantáneo y se</w:t>
      </w:r>
      <w:r w:rsidR="009527E5">
        <w:rPr>
          <w:rFonts w:ascii="Arial" w:hAnsi="Arial" w:cs="Arial"/>
          <w:iCs/>
          <w:color w:val="000000" w:themeColor="text1"/>
          <w:szCs w:val="22"/>
        </w:rPr>
        <w:t xml:space="preserve"> realizó el día 26 de diciembre de 2020</w:t>
      </w:r>
      <w:r w:rsidRPr="007C6D27">
        <w:rPr>
          <w:rFonts w:ascii="Arial" w:hAnsi="Arial" w:cs="Arial"/>
          <w:iCs/>
          <w:color w:val="000000" w:themeColor="text1"/>
          <w:szCs w:val="22"/>
        </w:rPr>
        <w:t>.</w:t>
      </w:r>
      <w:r>
        <w:rPr>
          <w:rFonts w:ascii="Arial" w:hAnsi="Arial" w:cs="Arial"/>
          <w:iCs/>
          <w:color w:val="000000" w:themeColor="text1"/>
          <w:szCs w:val="22"/>
        </w:rPr>
        <w:t xml:space="preserve"> Se toma</w:t>
      </w:r>
      <w:r w:rsidR="009527E5">
        <w:rPr>
          <w:rFonts w:ascii="Arial" w:hAnsi="Arial" w:cs="Arial"/>
          <w:iCs/>
          <w:color w:val="000000" w:themeColor="text1"/>
          <w:szCs w:val="22"/>
        </w:rPr>
        <w:t xml:space="preserve"> </w:t>
      </w:r>
      <w:r>
        <w:rPr>
          <w:rFonts w:ascii="Arial" w:hAnsi="Arial" w:cs="Arial"/>
          <w:iCs/>
          <w:color w:val="000000" w:themeColor="text1"/>
          <w:szCs w:val="22"/>
        </w:rPr>
        <w:t>con la mínima temporalidad, es decir:</w:t>
      </w:r>
    </w:p>
    <w:p w:rsidR="00971B43" w:rsidP="00971B43">
      <w:pPr>
        <w:spacing w:line="360" w:lineRule="auto"/>
        <w:rPr>
          <w:rFonts w:ascii="Arial" w:hAnsi="Arial" w:cs="Arial"/>
          <w:color w:val="000000"/>
          <w:sz w:val="22"/>
          <w:szCs w:val="22"/>
          <w:shd w:val="clear" w:color="auto" w:fill="FFFFFF"/>
          <w:vertAlign w:val="subscript"/>
        </w:rPr>
      </w:pPr>
    </w:p>
    <w:p w:rsidR="00971B43" w:rsidRPr="00B57B60" w:rsidP="00971B43">
      <w:pPr>
        <w:spacing w:line="360" w:lineRule="auto"/>
        <w:rPr>
          <w:rFonts w:ascii="Arial" w:hAnsi="Arial" w:cs="Arial"/>
          <w:b/>
          <w:color w:val="000000"/>
        </w:rPr>
      </w:pPr>
      <m:oMathPara>
        <m:oMath>
          <m:r>
            <m:rPr>
              <m:sty m:val="b"/>
            </m:rPr>
            <w:rPr>
              <w:rFonts w:ascii="Cambria Math" w:hAnsi="Cambria Math" w:cs="Arial"/>
              <w:color w:val="000000"/>
            </w:rPr>
            <m:t>α  =1</m:t>
          </m:r>
        </m:oMath>
      </m:oMathPara>
    </w:p>
    <w:p w:rsidR="00971B43" w:rsidP="00971B43">
      <w:pPr>
        <w:rPr>
          <w:lang w:val="es-CO" w:eastAsia="en-US"/>
        </w:rPr>
      </w:pPr>
    </w:p>
    <w:p w:rsidR="00971B43" w:rsidP="00971B43">
      <w:pPr>
        <w:pStyle w:val="Heading2"/>
      </w:pPr>
      <w:r>
        <w:t xml:space="preserve"> GRADO DE AFECTACION AMBIENTAL Y/O EVALUACIÓN DE RIESGO (r) </w:t>
      </w:r>
    </w:p>
    <w:p w:rsidR="00971B43" w:rsidP="00971B43"/>
    <w:p w:rsidR="00971B43" w:rsidRPr="00BA15C1" w:rsidP="00971B43">
      <w:pPr>
        <w:spacing w:line="360" w:lineRule="auto"/>
        <w:jc w:val="both"/>
        <w:rPr>
          <w:rFonts w:ascii="Arial" w:eastAsia="Calibri" w:hAnsi="Arial" w:cs="Arial"/>
          <w:color w:val="000000"/>
          <w:szCs w:val="22"/>
          <w:lang w:val="es-ES" w:eastAsia="en-US"/>
        </w:rPr>
      </w:pPr>
    </w:p>
    <w:p w:rsidR="00971B43" w:rsidP="00971B43">
      <w:pPr>
        <w:spacing w:line="360" w:lineRule="auto"/>
        <w:jc w:val="both"/>
        <w:rPr>
          <w:rFonts w:ascii="Arial" w:hAnsi="Arial" w:cs="Arial"/>
          <w:iCs/>
          <w:color w:val="000000"/>
          <w:szCs w:val="22"/>
        </w:rPr>
      </w:pPr>
      <w:r w:rsidRPr="00BA15C1">
        <w:rPr>
          <w:rFonts w:ascii="Arial" w:hAnsi="Arial" w:cs="Arial"/>
          <w:color w:val="000000"/>
          <w:szCs w:val="22"/>
        </w:rPr>
        <w:t xml:space="preserve">“Aquellas infracciones que no se concretan en impactos ambientales, generan un riesgo potencial de afectación. El nivel de riesgo que genera dicha acción se encuentra asociado a la probabilidad de ocurrencia de la afectación (o), así como a la magnitud del potencial efecto (m)” </w:t>
      </w:r>
      <w:r w:rsidRPr="00BA15C1">
        <w:rPr>
          <w:rFonts w:ascii="Arial" w:hAnsi="Arial" w:cs="Arial"/>
          <w:iCs/>
          <w:color w:val="000000"/>
          <w:szCs w:val="22"/>
        </w:rPr>
        <w:t>(Metodología para el Cálculo de Multas por Infracción a la Normativa Ambiental).</w:t>
      </w:r>
    </w:p>
    <w:p w:rsidR="00971B43" w:rsidRPr="00BA15C1" w:rsidP="00971B43">
      <w:pPr>
        <w:spacing w:line="360" w:lineRule="auto"/>
        <w:jc w:val="both"/>
        <w:rPr>
          <w:rFonts w:ascii="Arial" w:hAnsi="Arial" w:cs="Arial"/>
          <w:color w:val="000000"/>
          <w:szCs w:val="22"/>
        </w:rPr>
      </w:pPr>
    </w:p>
    <w:p w:rsidR="00971B43" w:rsidP="00971B4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Conforme lo anterior, el artículo 8° de la Resolución No 2086 de 2</w:t>
      </w:r>
      <w:r>
        <w:rPr>
          <w:rFonts w:ascii="Arial" w:eastAsia="Calibri" w:hAnsi="Arial" w:cs="Arial"/>
          <w:color w:val="000000"/>
          <w:szCs w:val="22"/>
          <w:lang w:val="es-ES" w:eastAsia="en-US"/>
        </w:rPr>
        <w:t xml:space="preserve">010, establece que: “Evaluación </w:t>
      </w:r>
      <w:r w:rsidRPr="00BA15C1">
        <w:rPr>
          <w:rFonts w:ascii="Arial" w:eastAsia="Calibri" w:hAnsi="Arial" w:cs="Arial"/>
          <w:color w:val="000000"/>
          <w:szCs w:val="22"/>
          <w:lang w:val="es-ES" w:eastAsia="en-US"/>
        </w:rPr>
        <w:t xml:space="preserve">del riesgo (r). Para aquellas infracciones que no se concretan en </w:t>
      </w:r>
      <w:r>
        <w:rPr>
          <w:rFonts w:ascii="Arial" w:eastAsia="Calibri" w:hAnsi="Arial" w:cs="Arial"/>
          <w:color w:val="000000"/>
          <w:szCs w:val="22"/>
          <w:lang w:val="es-ES" w:eastAsia="en-US"/>
        </w:rPr>
        <w:t xml:space="preserve">afectación ambiental, se evalúa </w:t>
      </w:r>
      <w:r w:rsidRPr="00BA15C1">
        <w:rPr>
          <w:rFonts w:ascii="Arial" w:eastAsia="Calibri" w:hAnsi="Arial" w:cs="Arial"/>
          <w:color w:val="000000"/>
          <w:szCs w:val="22"/>
          <w:lang w:val="es-ES" w:eastAsia="en-US"/>
        </w:rPr>
        <w:t>el riesgo...”, y el parágrafo del artículo 4° de la Resolución en men</w:t>
      </w:r>
      <w:r>
        <w:rPr>
          <w:rFonts w:ascii="Arial" w:eastAsia="Calibri" w:hAnsi="Arial" w:cs="Arial"/>
          <w:color w:val="000000"/>
          <w:szCs w:val="22"/>
          <w:lang w:val="es-ES" w:eastAsia="en-US"/>
        </w:rPr>
        <w:t xml:space="preserve">ción, establece que: “El riesgo </w:t>
      </w:r>
      <w:r w:rsidRPr="00BA15C1">
        <w:rPr>
          <w:rFonts w:ascii="Arial" w:eastAsia="Calibri" w:hAnsi="Arial" w:cs="Arial"/>
          <w:color w:val="000000"/>
          <w:szCs w:val="22"/>
          <w:lang w:val="es-ES" w:eastAsia="en-US"/>
        </w:rPr>
        <w:t>potencial de afectación que se derive de aquellas infracciones qu</w:t>
      </w:r>
      <w:r>
        <w:rPr>
          <w:rFonts w:ascii="Arial" w:eastAsia="Calibri" w:hAnsi="Arial" w:cs="Arial"/>
          <w:color w:val="000000"/>
          <w:szCs w:val="22"/>
          <w:lang w:val="es-ES" w:eastAsia="en-US"/>
        </w:rPr>
        <w:t xml:space="preserve">e no se concretan en afectación </w:t>
      </w:r>
      <w:r w:rsidRPr="00BA15C1">
        <w:rPr>
          <w:rFonts w:ascii="Arial" w:eastAsia="Calibri" w:hAnsi="Arial" w:cs="Arial"/>
          <w:color w:val="000000"/>
          <w:szCs w:val="22"/>
          <w:lang w:val="es-ES" w:eastAsia="en-US"/>
        </w:rPr>
        <w:t xml:space="preserve">ambiental, deberá ser valorado e incorporado dentro de </w:t>
      </w:r>
      <w:r>
        <w:rPr>
          <w:rFonts w:ascii="Arial" w:eastAsia="Calibri" w:hAnsi="Arial" w:cs="Arial"/>
          <w:color w:val="000000"/>
          <w:szCs w:val="22"/>
          <w:lang w:val="es-ES" w:eastAsia="en-US"/>
        </w:rPr>
        <w:t xml:space="preserve">la variable Grado de afectación </w:t>
      </w:r>
      <w:r w:rsidRPr="00BA15C1">
        <w:rPr>
          <w:rFonts w:ascii="Arial" w:eastAsia="Calibri" w:hAnsi="Arial" w:cs="Arial"/>
          <w:color w:val="000000"/>
          <w:szCs w:val="22"/>
          <w:lang w:val="es-ES" w:eastAsia="en-US"/>
        </w:rPr>
        <w:t>ambiental”, en tal sentido se procederá con la evaluación del presente criterio.</w:t>
      </w:r>
    </w:p>
    <w:p w:rsidR="00971B43" w:rsidRPr="00BA15C1" w:rsidP="00971B43">
      <w:pPr>
        <w:spacing w:line="360" w:lineRule="auto"/>
        <w:jc w:val="both"/>
        <w:rPr>
          <w:rFonts w:ascii="Arial" w:eastAsia="Calibri" w:hAnsi="Arial" w:cs="Arial"/>
          <w:color w:val="000000"/>
          <w:szCs w:val="22"/>
          <w:lang w:val="es-ES" w:eastAsia="en-US"/>
        </w:rPr>
      </w:pPr>
    </w:p>
    <w:p w:rsidR="00971B43" w:rsidRPr="00BA15C1" w:rsidP="00971B4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Para este caso, debido a que no se establece una afectación ambiental, aplica la evaluación del riesgo mediante la aplicación de la siguiente ecuación:</w:t>
      </w:r>
    </w:p>
    <w:p w:rsidR="00971B43" w:rsidRPr="00BA15C1" w:rsidP="00971B43">
      <w:pPr>
        <w:spacing w:line="360" w:lineRule="auto"/>
        <w:rPr>
          <w:rFonts w:ascii="Arial" w:eastAsia="Calibri" w:hAnsi="Arial" w:cs="Arial"/>
          <w:color w:val="000000"/>
          <w:szCs w:val="22"/>
          <w:lang w:val="es-ES" w:eastAsia="en-US"/>
        </w:rPr>
      </w:pPr>
    </w:p>
    <w:p w:rsidR="00971B43" w:rsidRPr="00BA15C1" w:rsidP="00971B43">
      <w:pPr>
        <w:spacing w:line="360" w:lineRule="auto"/>
        <w:jc w:val="center"/>
        <w:rPr>
          <w:rFonts w:ascii="Arial" w:eastAsia="Calibri" w:hAnsi="Arial" w:cs="Arial"/>
          <w:b/>
          <w:bCs/>
          <w:color w:val="000000"/>
          <w:szCs w:val="22"/>
          <w:lang w:val="es-ES" w:eastAsia="en-US"/>
        </w:rPr>
      </w:pPr>
      <w:r w:rsidRPr="00BA15C1">
        <w:rPr>
          <w:rFonts w:ascii="Arial" w:eastAsia="Calibri" w:hAnsi="Arial" w:cs="Arial"/>
          <w:b/>
          <w:bCs/>
          <w:color w:val="000000"/>
          <w:szCs w:val="22"/>
          <w:lang w:val="es-ES" w:eastAsia="en-US"/>
        </w:rPr>
        <w:t>r = o × m</w:t>
      </w:r>
    </w:p>
    <w:p w:rsidR="00971B43" w:rsidRPr="00BA15C1" w:rsidP="00971B4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Donde:</w:t>
      </w:r>
    </w:p>
    <w:p w:rsidR="00971B43" w:rsidRPr="00BA15C1" w:rsidP="00971B4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r= Riesgo</w:t>
      </w:r>
    </w:p>
    <w:p w:rsidR="00971B43" w:rsidRPr="00BA15C1" w:rsidP="00971B4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o=Probabilidad de ocurrencia de la afectación</w:t>
      </w:r>
    </w:p>
    <w:p w:rsidR="00971B43" w:rsidRPr="00BA15C1" w:rsidP="00971B43">
      <w:pPr>
        <w:spacing w:line="360" w:lineRule="auto"/>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m = Magnitud potencial de la afectación</w:t>
      </w:r>
    </w:p>
    <w:p w:rsidR="00971B43" w:rsidRPr="00BA15C1" w:rsidP="00971B43">
      <w:pPr>
        <w:spacing w:line="360" w:lineRule="auto"/>
        <w:jc w:val="both"/>
        <w:rPr>
          <w:rFonts w:ascii="Arial" w:eastAsia="Calibri" w:hAnsi="Arial" w:cs="Arial"/>
          <w:color w:val="000000"/>
          <w:szCs w:val="22"/>
          <w:lang w:val="es-ES" w:eastAsia="en-US"/>
        </w:rPr>
      </w:pPr>
    </w:p>
    <w:p w:rsidR="00971B43" w:rsidRPr="00BA15C1" w:rsidP="00971B43">
      <w:pPr>
        <w:pStyle w:val="Heading3"/>
        <w:rPr>
          <w:sz w:val="28"/>
          <w:shd w:val="clear" w:color="auto" w:fill="FFFFFF"/>
        </w:rPr>
      </w:pPr>
      <w:r w:rsidRPr="00BA15C1">
        <w:rPr>
          <w:sz w:val="28"/>
          <w:shd w:val="clear" w:color="auto" w:fill="FFFFFF"/>
        </w:rPr>
        <w:t>Magnitud potencial de afectación:</w:t>
      </w:r>
    </w:p>
    <w:p w:rsidR="00971B43" w:rsidRPr="00BA15C1" w:rsidP="00971B43">
      <w:pPr>
        <w:spacing w:line="360" w:lineRule="auto"/>
        <w:jc w:val="both"/>
        <w:rPr>
          <w:rFonts w:ascii="Arial" w:eastAsia="Calibri" w:hAnsi="Arial" w:cs="Arial"/>
          <w:color w:val="000000"/>
          <w:szCs w:val="22"/>
          <w:lang w:val="es-ES" w:eastAsia="en-US"/>
        </w:rPr>
      </w:pPr>
    </w:p>
    <w:p w:rsidR="00971B43" w:rsidRPr="00BA15C1" w:rsidP="00971B43">
      <w:pPr>
        <w:spacing w:line="360" w:lineRule="auto"/>
        <w:jc w:val="both"/>
        <w:rPr>
          <w:rFonts w:ascii="Arial" w:eastAsia="Calibri" w:hAnsi="Arial" w:cs="Arial"/>
          <w:color w:val="000000"/>
          <w:szCs w:val="22"/>
          <w:lang w:val="es-ES" w:eastAsia="en-US"/>
        </w:rPr>
      </w:pPr>
      <w:r w:rsidRPr="00BA15C1">
        <w:rPr>
          <w:rFonts w:ascii="Arial" w:eastAsia="Calibri" w:hAnsi="Arial" w:cs="Arial"/>
          <w:color w:val="000000"/>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rsidR="00971B43" w:rsidP="00971B43">
      <w:pPr>
        <w:spacing w:line="360" w:lineRule="auto"/>
        <w:jc w:val="both"/>
        <w:rPr>
          <w:rFonts w:ascii="Arial" w:hAnsi="Arial" w:cs="Arial"/>
          <w:bCs/>
          <w:color w:val="000000"/>
          <w:sz w:val="22"/>
          <w:szCs w:val="22"/>
        </w:rPr>
      </w:pPr>
    </w:p>
    <w:p w:rsidR="00971B43" w:rsidP="00971B43">
      <w:pPr>
        <w:spacing w:line="360" w:lineRule="auto"/>
        <w:rPr>
          <w:rFonts w:ascii="Arial" w:hAnsi="Arial" w:cs="Arial"/>
          <w:sz w:val="22"/>
          <w:szCs w:val="22"/>
          <w:u w:val="single"/>
          <w:lang w:eastAsia="es-CO"/>
        </w:rPr>
      </w:pPr>
      <w:r w:rsidRPr="00BA15C1">
        <w:rPr>
          <w:rFonts w:ascii="Arial" w:hAnsi="Arial" w:cs="Arial"/>
          <w:szCs w:val="22"/>
          <w:u w:val="single"/>
          <w:lang w:eastAsia="es-CO"/>
        </w:rPr>
        <w:t>Identificación de los bienes de protección afectados</w:t>
      </w:r>
      <w:r>
        <w:rPr>
          <w:rFonts w:ascii="Arial" w:hAnsi="Arial" w:cs="Arial"/>
          <w:sz w:val="22"/>
          <w:szCs w:val="22"/>
          <w:u w:val="single"/>
          <w:lang w:eastAsia="es-CO"/>
        </w:rPr>
        <w:t xml:space="preserve"> </w:t>
      </w:r>
    </w:p>
    <w:p w:rsidR="00971B43" w:rsidRPr="00BA15C1" w:rsidP="00971B43">
      <w:pPr>
        <w:spacing w:line="360" w:lineRule="auto"/>
        <w:rPr>
          <w:rFonts w:ascii="Arial" w:hAnsi="Arial" w:cs="Arial"/>
          <w:sz w:val="20"/>
          <w:szCs w:val="18"/>
          <w:lang w:eastAsia="es-CO"/>
        </w:rPr>
      </w:pPr>
    </w:p>
    <w:p w:rsidR="00971B43" w:rsidRPr="00E202A8" w:rsidP="00971B43">
      <w:pPr>
        <w:spacing w:line="360" w:lineRule="auto"/>
        <w:jc w:val="center"/>
        <w:rPr>
          <w:rFonts w:ascii="Arial" w:hAnsi="Arial" w:cs="Arial"/>
          <w:sz w:val="18"/>
          <w:szCs w:val="18"/>
          <w:lang w:eastAsia="es-CO"/>
        </w:rPr>
      </w:pPr>
      <w:r w:rsidRPr="00BA15C1">
        <w:rPr>
          <w:rFonts w:ascii="Arial" w:hAnsi="Arial" w:cs="Arial"/>
          <w:sz w:val="18"/>
          <w:szCs w:val="16"/>
          <w:lang w:eastAsia="es-CO"/>
        </w:rPr>
        <w:t>Tabla 1. Matriz de identificación de posibles bienes de protección afectados</w:t>
      </w:r>
    </w:p>
    <w:tbl>
      <w:tblPr>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4"/>
        <w:gridCol w:w="1969"/>
        <w:gridCol w:w="2508"/>
      </w:tblGrid>
      <w:tr w:rsidTr="00971B43">
        <w:tblPrEx>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33"/>
          <w:jc w:val="center"/>
        </w:trPr>
        <w:tc>
          <w:tcPr>
            <w:tcW w:w="0" w:type="auto"/>
            <w:shd w:val="clear" w:color="auto" w:fill="BFBFBF" w:themeFill="background1" w:themeFillShade="BF"/>
            <w:hideMark/>
          </w:tcPr>
          <w:p w:rsidR="00971B43" w:rsidRPr="00BA15C1" w:rsidP="00971B43">
            <w:pPr>
              <w:jc w:val="center"/>
              <w:rPr>
                <w:rFonts w:ascii="Arial" w:hAnsi="Arial" w:cs="Arial"/>
                <w:b/>
                <w:color w:val="000000"/>
                <w:sz w:val="20"/>
                <w:szCs w:val="18"/>
              </w:rPr>
            </w:pPr>
            <w:r w:rsidRPr="00BA15C1">
              <w:rPr>
                <w:rFonts w:ascii="Arial" w:hAnsi="Arial" w:cs="Arial"/>
                <w:b/>
                <w:color w:val="000000"/>
                <w:sz w:val="20"/>
                <w:szCs w:val="18"/>
              </w:rPr>
              <w:t>SISTEMA</w:t>
            </w:r>
          </w:p>
        </w:tc>
        <w:tc>
          <w:tcPr>
            <w:tcW w:w="0" w:type="auto"/>
            <w:shd w:val="clear" w:color="auto" w:fill="BFBFBF" w:themeFill="background1" w:themeFillShade="BF"/>
            <w:hideMark/>
          </w:tcPr>
          <w:p w:rsidR="00971B43" w:rsidRPr="00BA15C1" w:rsidP="00971B43">
            <w:pPr>
              <w:jc w:val="center"/>
              <w:rPr>
                <w:rFonts w:ascii="Arial" w:hAnsi="Arial" w:cs="Arial"/>
                <w:b/>
                <w:color w:val="000000"/>
                <w:sz w:val="20"/>
                <w:szCs w:val="18"/>
              </w:rPr>
            </w:pPr>
            <w:r w:rsidRPr="00BA15C1">
              <w:rPr>
                <w:rFonts w:ascii="Arial" w:hAnsi="Arial" w:cs="Arial"/>
                <w:b/>
                <w:color w:val="000000"/>
                <w:sz w:val="20"/>
                <w:szCs w:val="18"/>
              </w:rPr>
              <w:t>SUBSISTEMA</w:t>
            </w:r>
          </w:p>
        </w:tc>
        <w:tc>
          <w:tcPr>
            <w:tcW w:w="0" w:type="auto"/>
            <w:shd w:val="clear" w:color="auto" w:fill="BFBFBF" w:themeFill="background1" w:themeFillShade="BF"/>
            <w:hideMark/>
          </w:tcPr>
          <w:p w:rsidR="00971B43" w:rsidRPr="00BA15C1" w:rsidP="00971B43">
            <w:pPr>
              <w:jc w:val="center"/>
              <w:rPr>
                <w:rFonts w:ascii="Arial" w:hAnsi="Arial" w:cs="Arial"/>
                <w:b/>
                <w:color w:val="000000"/>
                <w:sz w:val="20"/>
                <w:szCs w:val="18"/>
              </w:rPr>
            </w:pPr>
            <w:r w:rsidRPr="00BA15C1">
              <w:rPr>
                <w:rFonts w:ascii="Arial" w:hAnsi="Arial" w:cs="Arial"/>
                <w:b/>
                <w:color w:val="000000"/>
                <w:sz w:val="20"/>
                <w:szCs w:val="18"/>
              </w:rPr>
              <w:t>COMPONENTE</w:t>
            </w:r>
          </w:p>
        </w:tc>
      </w:tr>
      <w:tr w:rsidTr="00971B43">
        <w:tblPrEx>
          <w:tblW w:w="6241" w:type="dxa"/>
          <w:jc w:val="center"/>
          <w:tblLook w:val="04A0"/>
        </w:tblPrEx>
        <w:trPr>
          <w:trHeight w:val="241"/>
          <w:jc w:val="center"/>
        </w:trPr>
        <w:tc>
          <w:tcPr>
            <w:tcW w:w="0" w:type="auto"/>
            <w:hideMark/>
          </w:tcPr>
          <w:p w:rsidR="00971B43" w:rsidRPr="00BA15C1" w:rsidP="00971B43">
            <w:pPr>
              <w:jc w:val="center"/>
              <w:rPr>
                <w:rFonts w:ascii="Arial" w:hAnsi="Arial" w:cs="Arial"/>
                <w:color w:val="000000"/>
                <w:sz w:val="20"/>
                <w:szCs w:val="18"/>
              </w:rPr>
            </w:pPr>
            <w:r w:rsidRPr="00BA15C1">
              <w:rPr>
                <w:rFonts w:ascii="Arial" w:hAnsi="Arial" w:cs="Arial"/>
                <w:color w:val="000000"/>
                <w:sz w:val="20"/>
                <w:szCs w:val="18"/>
              </w:rPr>
              <w:t>Medio Físico</w:t>
            </w:r>
          </w:p>
        </w:tc>
        <w:tc>
          <w:tcPr>
            <w:tcW w:w="0" w:type="auto"/>
            <w:hideMark/>
          </w:tcPr>
          <w:p w:rsidR="00971B43" w:rsidRPr="00BA15C1" w:rsidP="00971B43">
            <w:pPr>
              <w:jc w:val="center"/>
              <w:rPr>
                <w:rFonts w:ascii="Arial" w:hAnsi="Arial" w:cs="Arial"/>
                <w:color w:val="000000"/>
                <w:sz w:val="20"/>
                <w:szCs w:val="18"/>
              </w:rPr>
            </w:pPr>
            <w:r w:rsidRPr="00BA15C1">
              <w:rPr>
                <w:rFonts w:ascii="Arial" w:hAnsi="Arial" w:cs="Arial"/>
                <w:color w:val="000000"/>
                <w:sz w:val="20"/>
                <w:szCs w:val="18"/>
              </w:rPr>
              <w:t>Medio Inerte</w:t>
            </w:r>
          </w:p>
        </w:tc>
        <w:tc>
          <w:tcPr>
            <w:tcW w:w="0" w:type="auto"/>
            <w:hideMark/>
          </w:tcPr>
          <w:p w:rsidR="00971B43" w:rsidRPr="00BA15C1" w:rsidP="00971B43">
            <w:pPr>
              <w:jc w:val="center"/>
              <w:rPr>
                <w:rFonts w:ascii="Arial" w:hAnsi="Arial" w:cs="Arial"/>
                <w:color w:val="000000"/>
                <w:sz w:val="20"/>
                <w:szCs w:val="18"/>
              </w:rPr>
            </w:pPr>
            <w:r w:rsidRPr="00BA15C1">
              <w:rPr>
                <w:rFonts w:ascii="Arial" w:hAnsi="Arial" w:cs="Arial"/>
                <w:color w:val="000000"/>
                <w:sz w:val="20"/>
                <w:szCs w:val="18"/>
              </w:rPr>
              <w:t>Aguas superficiales</w:t>
            </w:r>
          </w:p>
          <w:p w:rsidR="00971B43" w:rsidRPr="00BA15C1" w:rsidP="00971B43">
            <w:pPr>
              <w:jc w:val="center"/>
              <w:rPr>
                <w:rFonts w:ascii="Arial" w:hAnsi="Arial" w:cs="Arial"/>
                <w:color w:val="000000"/>
                <w:sz w:val="20"/>
                <w:szCs w:val="18"/>
              </w:rPr>
            </w:pPr>
          </w:p>
        </w:tc>
      </w:tr>
    </w:tbl>
    <w:p w:rsidR="00971B43" w:rsidP="00971B43">
      <w:pPr>
        <w:spacing w:line="360" w:lineRule="auto"/>
        <w:rPr>
          <w:rFonts w:ascii="Arial" w:hAnsi="Arial" w:cs="Arial"/>
          <w:sz w:val="20"/>
          <w:szCs w:val="20"/>
          <w:lang w:eastAsia="es-CO"/>
        </w:rPr>
      </w:pPr>
    </w:p>
    <w:p w:rsidR="00971B43" w:rsidP="00971B43">
      <w:pPr>
        <w:spacing w:line="360" w:lineRule="auto"/>
        <w:rPr>
          <w:rFonts w:ascii="Arial" w:hAnsi="Arial" w:cs="Arial"/>
          <w:sz w:val="20"/>
          <w:szCs w:val="20"/>
          <w:lang w:eastAsia="es-CO"/>
        </w:rPr>
      </w:pPr>
    </w:p>
    <w:p w:rsidR="00971B43" w:rsidRPr="00BA15C1" w:rsidP="00971B43">
      <w:pPr>
        <w:spacing w:line="360" w:lineRule="auto"/>
        <w:jc w:val="center"/>
        <w:rPr>
          <w:rFonts w:ascii="Arial" w:hAnsi="Arial" w:cs="Arial"/>
          <w:sz w:val="18"/>
          <w:szCs w:val="16"/>
          <w:lang w:eastAsia="es-CO"/>
        </w:rPr>
      </w:pPr>
      <w:r w:rsidRPr="00BA15C1">
        <w:rPr>
          <w:rFonts w:ascii="Arial" w:hAnsi="Arial" w:cs="Arial"/>
          <w:sz w:val="18"/>
          <w:szCs w:val="16"/>
          <w:lang w:eastAsia="es-CO"/>
        </w:rPr>
        <w:t xml:space="preserve">Tabla 2. Matriz para identificar las posibles afectaciones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7"/>
        <w:gridCol w:w="4600"/>
      </w:tblGrid>
      <w:tr w:rsidTr="00971B43">
        <w:tblPrEx>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73"/>
          <w:jc w:val="center"/>
        </w:trPr>
        <w:tc>
          <w:tcPr>
            <w:tcW w:w="427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971B43" w:rsidRPr="00BA15C1" w:rsidP="00971B43">
            <w:pPr>
              <w:jc w:val="center"/>
              <w:rPr>
                <w:rFonts w:ascii="Arial" w:hAnsi="Arial" w:cs="Arial"/>
                <w:b/>
                <w:sz w:val="20"/>
                <w:szCs w:val="18"/>
                <w:lang w:eastAsia="es-CO"/>
              </w:rPr>
            </w:pPr>
            <w:r w:rsidRPr="00BA15C1">
              <w:rPr>
                <w:rFonts w:ascii="Arial" w:hAnsi="Arial" w:cs="Arial"/>
                <w:b/>
                <w:sz w:val="20"/>
                <w:szCs w:val="18"/>
                <w:lang w:eastAsia="es-CO"/>
              </w:rPr>
              <w:t>ACTIVIDAD QUE GENERA AFECTACIÓN</w:t>
            </w: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1B43" w:rsidRPr="00BA15C1" w:rsidP="00971B43">
            <w:pPr>
              <w:jc w:val="center"/>
              <w:rPr>
                <w:rFonts w:ascii="Arial" w:hAnsi="Arial" w:cs="Arial"/>
                <w:b/>
                <w:sz w:val="20"/>
                <w:szCs w:val="18"/>
                <w:lang w:eastAsia="es-CO"/>
              </w:rPr>
            </w:pPr>
            <w:r w:rsidRPr="00BA15C1">
              <w:rPr>
                <w:rFonts w:ascii="Arial" w:hAnsi="Arial" w:cs="Arial"/>
                <w:b/>
                <w:sz w:val="20"/>
                <w:szCs w:val="18"/>
                <w:lang w:eastAsia="es-CO"/>
              </w:rPr>
              <w:t>BIENES DE PROTECCIÓN</w:t>
            </w:r>
          </w:p>
        </w:tc>
      </w:tr>
      <w:tr w:rsidTr="00971B43">
        <w:tblPrEx>
          <w:tblW w:w="8657" w:type="dxa"/>
          <w:jc w:val="center"/>
          <w:tblLook w:val="04A0"/>
        </w:tblPrEx>
        <w:trPr>
          <w:trHeight w:val="1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1B43" w:rsidRPr="00BA15C1" w:rsidP="00971B43">
            <w:pPr>
              <w:rPr>
                <w:rFonts w:ascii="Arial" w:hAnsi="Arial" w:cs="Arial"/>
                <w:b/>
                <w:sz w:val="20"/>
                <w:szCs w:val="18"/>
                <w:lang w:eastAsia="es-CO"/>
              </w:rPr>
            </w:pPr>
          </w:p>
        </w:tc>
        <w:tc>
          <w:tcPr>
            <w:tcW w:w="4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71B43" w:rsidRPr="00BA15C1" w:rsidP="00971B43">
            <w:pPr>
              <w:jc w:val="center"/>
              <w:rPr>
                <w:rFonts w:ascii="Arial" w:hAnsi="Arial" w:cs="Arial"/>
                <w:b/>
                <w:bCs/>
                <w:color w:val="000000"/>
                <w:sz w:val="20"/>
                <w:szCs w:val="18"/>
              </w:rPr>
            </w:pPr>
            <w:r w:rsidRPr="00BA15C1">
              <w:rPr>
                <w:rFonts w:ascii="Arial" w:hAnsi="Arial" w:cs="Arial"/>
                <w:b/>
                <w:bCs/>
                <w:color w:val="000000"/>
                <w:sz w:val="20"/>
                <w:szCs w:val="18"/>
              </w:rPr>
              <w:t xml:space="preserve">AGUA SUPERFICIALES </w:t>
            </w:r>
          </w:p>
          <w:p w:rsidR="00971B43" w:rsidRPr="00BA15C1" w:rsidP="00971B43">
            <w:pPr>
              <w:jc w:val="center"/>
              <w:rPr>
                <w:rFonts w:ascii="Arial" w:hAnsi="Arial" w:cs="Arial"/>
                <w:b/>
                <w:bCs/>
                <w:sz w:val="20"/>
                <w:szCs w:val="18"/>
                <w:lang w:eastAsia="es-CO"/>
              </w:rPr>
            </w:pPr>
          </w:p>
        </w:tc>
      </w:tr>
      <w:tr w:rsidTr="00971B43">
        <w:tblPrEx>
          <w:tblW w:w="8657" w:type="dxa"/>
          <w:jc w:val="center"/>
          <w:tblLook w:val="04A0"/>
        </w:tblPrEx>
        <w:trPr>
          <w:trHeight w:val="773"/>
          <w:jc w:val="center"/>
        </w:trPr>
        <w:tc>
          <w:tcPr>
            <w:tcW w:w="4273" w:type="dxa"/>
            <w:tcBorders>
              <w:top w:val="single" w:sz="4" w:space="0" w:color="auto"/>
              <w:left w:val="single" w:sz="4" w:space="0" w:color="auto"/>
              <w:bottom w:val="single" w:sz="4" w:space="0" w:color="auto"/>
              <w:right w:val="single" w:sz="4" w:space="0" w:color="auto"/>
            </w:tcBorders>
          </w:tcPr>
          <w:p w:rsidR="00971B43" w:rsidRPr="00BA15C1" w:rsidP="009527E5">
            <w:pPr>
              <w:autoSpaceDE w:val="0"/>
              <w:autoSpaceDN w:val="0"/>
              <w:adjustRightInd w:val="0"/>
              <w:spacing w:line="360" w:lineRule="auto"/>
              <w:jc w:val="both"/>
              <w:rPr>
                <w:rFonts w:ascii="Arial" w:hAnsi="Arial" w:cs="Arial"/>
                <w:sz w:val="20"/>
                <w:szCs w:val="18"/>
              </w:rPr>
            </w:pPr>
            <w:r w:rsidRPr="00BA15C1">
              <w:rPr>
                <w:rFonts w:ascii="Arial" w:hAnsi="Arial" w:cs="Arial"/>
                <w:sz w:val="20"/>
                <w:szCs w:val="18"/>
              </w:rPr>
              <w:t xml:space="preserve">Haber excedido los valores máximos permisibles para los vertimientos realizados al alcantarillado respecto </w:t>
            </w:r>
            <w:r w:rsidR="009527E5">
              <w:rPr>
                <w:rFonts w:ascii="Arial" w:hAnsi="Arial" w:cs="Arial"/>
                <w:sz w:val="20"/>
                <w:szCs w:val="18"/>
              </w:rPr>
              <w:t>al</w:t>
            </w:r>
            <w:r w:rsidRPr="00BA15C1">
              <w:rPr>
                <w:rFonts w:ascii="Arial" w:hAnsi="Arial" w:cs="Arial"/>
                <w:sz w:val="20"/>
                <w:szCs w:val="18"/>
              </w:rPr>
              <w:t xml:space="preserve"> parámetro</w:t>
            </w:r>
            <w:r w:rsidR="009527E5">
              <w:rPr>
                <w:rFonts w:ascii="Arial" w:hAnsi="Arial" w:cs="Arial"/>
                <w:sz w:val="20"/>
                <w:szCs w:val="18"/>
              </w:rPr>
              <w:t xml:space="preserve"> de</w:t>
            </w:r>
            <w:r w:rsidRPr="00BA15C1">
              <w:rPr>
                <w:rFonts w:ascii="Arial" w:hAnsi="Arial" w:cs="Arial"/>
                <w:sz w:val="20"/>
                <w:szCs w:val="18"/>
              </w:rPr>
              <w:t xml:space="preserve"> Fen</w:t>
            </w:r>
            <w:r w:rsidR="009527E5">
              <w:rPr>
                <w:rFonts w:ascii="Arial" w:hAnsi="Arial" w:cs="Arial"/>
                <w:sz w:val="20"/>
                <w:szCs w:val="18"/>
              </w:rPr>
              <w:t>oles</w:t>
            </w:r>
            <w:r w:rsidRPr="00BA15C1">
              <w:rPr>
                <w:rFonts w:ascii="Arial" w:hAnsi="Arial" w:cs="Arial"/>
                <w:sz w:val="20"/>
                <w:szCs w:val="18"/>
              </w:rPr>
              <w:t xml:space="preserve">, infringiendo con ello </w:t>
            </w:r>
            <w:r w:rsidRPr="009527E5" w:rsidR="009527E5">
              <w:rPr>
                <w:rFonts w:ascii="Arial" w:hAnsi="Arial" w:cs="Arial"/>
                <w:sz w:val="20"/>
                <w:szCs w:val="18"/>
              </w:rPr>
              <w:t>los artículos 13 y 16 de la</w:t>
            </w:r>
            <w:r w:rsidR="009527E5">
              <w:rPr>
                <w:rFonts w:ascii="Arial" w:hAnsi="Arial" w:cs="Arial"/>
                <w:sz w:val="20"/>
                <w:szCs w:val="18"/>
              </w:rPr>
              <w:t xml:space="preserve"> </w:t>
            </w:r>
            <w:r w:rsidRPr="009527E5" w:rsidR="009527E5">
              <w:rPr>
                <w:rFonts w:ascii="Arial" w:hAnsi="Arial" w:cs="Arial"/>
                <w:sz w:val="20"/>
                <w:szCs w:val="18"/>
              </w:rPr>
              <w:t>Resolución 631 de 17 de marzo de 2015 en concordancia con lo dispuesto en la Tabla B</w:t>
            </w:r>
            <w:r w:rsidR="009527E5">
              <w:rPr>
                <w:rFonts w:ascii="Arial" w:hAnsi="Arial" w:cs="Arial"/>
                <w:sz w:val="20"/>
                <w:szCs w:val="18"/>
              </w:rPr>
              <w:t xml:space="preserve"> </w:t>
            </w:r>
            <w:r w:rsidRPr="009527E5" w:rsidR="009527E5">
              <w:rPr>
                <w:rFonts w:ascii="Arial" w:hAnsi="Arial" w:cs="Arial"/>
                <w:sz w:val="20"/>
                <w:szCs w:val="18"/>
              </w:rPr>
              <w:t>del artículo 14 de la Resolución SDA No. 3957 de 2009</w:t>
            </w:r>
            <w:r w:rsidRPr="00BA15C1">
              <w:rPr>
                <w:rFonts w:ascii="Arial" w:hAnsi="Arial" w:cs="Arial"/>
                <w:sz w:val="20"/>
                <w:szCs w:val="18"/>
              </w:rPr>
              <w:t>.</w:t>
            </w:r>
          </w:p>
        </w:tc>
        <w:tc>
          <w:tcPr>
            <w:tcW w:w="4384" w:type="dxa"/>
            <w:tcBorders>
              <w:top w:val="single" w:sz="4" w:space="0" w:color="auto"/>
              <w:left w:val="single" w:sz="4" w:space="0" w:color="auto"/>
              <w:bottom w:val="single" w:sz="4" w:space="0" w:color="auto"/>
              <w:right w:val="single" w:sz="4" w:space="0" w:color="auto"/>
            </w:tcBorders>
            <w:vAlign w:val="center"/>
          </w:tcPr>
          <w:p w:rsidR="00971B43" w:rsidRPr="00BA15C1" w:rsidP="00971B43">
            <w:pPr>
              <w:jc w:val="center"/>
              <w:rPr>
                <w:rFonts w:ascii="Arial" w:hAnsi="Arial" w:cs="Arial"/>
                <w:sz w:val="20"/>
                <w:szCs w:val="18"/>
                <w:lang w:eastAsia="es-CO"/>
              </w:rPr>
            </w:pPr>
            <w:r w:rsidRPr="00BA15C1">
              <w:rPr>
                <w:rFonts w:ascii="Arial" w:hAnsi="Arial" w:cs="Arial"/>
                <w:sz w:val="20"/>
                <w:szCs w:val="18"/>
                <w:lang w:eastAsia="es-CO"/>
              </w:rPr>
              <w:t>X</w:t>
            </w:r>
          </w:p>
          <w:p w:rsidR="00971B43" w:rsidRPr="00BA15C1" w:rsidP="00971B43">
            <w:pPr>
              <w:jc w:val="center"/>
              <w:rPr>
                <w:rFonts w:ascii="Arial" w:hAnsi="Arial" w:cs="Arial"/>
                <w:sz w:val="20"/>
                <w:szCs w:val="18"/>
                <w:lang w:eastAsia="es-CO"/>
              </w:rPr>
            </w:pPr>
          </w:p>
        </w:tc>
      </w:tr>
    </w:tbl>
    <w:p w:rsidR="00971B43" w:rsidP="00971B43">
      <w:pPr>
        <w:spacing w:line="360" w:lineRule="auto"/>
        <w:jc w:val="both"/>
        <w:rPr>
          <w:rFonts w:ascii="Arial" w:hAnsi="Arial" w:cs="Arial"/>
          <w:bCs/>
          <w:color w:val="000000"/>
          <w:sz w:val="20"/>
          <w:szCs w:val="20"/>
        </w:rPr>
      </w:pPr>
    </w:p>
    <w:p w:rsidR="00971B43" w:rsidRPr="00BA15C1" w:rsidP="00971B43">
      <w:pPr>
        <w:spacing w:line="360" w:lineRule="auto"/>
        <w:jc w:val="both"/>
        <w:rPr>
          <w:rFonts w:ascii="Arial" w:hAnsi="Arial" w:cs="Arial"/>
          <w:bCs/>
          <w:color w:val="000000"/>
          <w:szCs w:val="20"/>
        </w:rPr>
      </w:pPr>
      <w:r w:rsidRPr="00BA15C1">
        <w:rPr>
          <w:rFonts w:ascii="Arial" w:hAnsi="Arial" w:cs="Arial"/>
          <w:bCs/>
          <w:color w:val="000000"/>
          <w:szCs w:val="20"/>
        </w:rPr>
        <w:t xml:space="preserve">Después de ser identificados los posibles bienes afectados se estima la probable afectación a los elementos identificados. </w:t>
      </w:r>
    </w:p>
    <w:p w:rsidR="00971B43" w:rsidRPr="00E202A8" w:rsidP="00971B43">
      <w:pPr>
        <w:spacing w:line="360" w:lineRule="auto"/>
        <w:rPr>
          <w:rFonts w:ascii="Arial" w:eastAsia="Calibri" w:hAnsi="Arial" w:cs="Arial"/>
          <w:sz w:val="18"/>
          <w:szCs w:val="18"/>
          <w:shd w:val="clear" w:color="auto" w:fill="FFFFFF"/>
          <w:lang w:eastAsia="en-US"/>
        </w:rPr>
      </w:pPr>
    </w:p>
    <w:p w:rsidR="00971B43" w:rsidRPr="00E202A8" w:rsidP="00971B43">
      <w:pPr>
        <w:spacing w:line="360" w:lineRule="auto"/>
        <w:jc w:val="center"/>
        <w:rPr>
          <w:rFonts w:ascii="Arial" w:eastAsia="Calibri" w:hAnsi="Arial" w:cs="Arial"/>
          <w:sz w:val="18"/>
          <w:szCs w:val="18"/>
          <w:shd w:val="clear" w:color="auto" w:fill="FFFFFF"/>
          <w:lang w:eastAsia="en-US"/>
        </w:rPr>
      </w:pPr>
      <w:r w:rsidRPr="00E202A8">
        <w:rPr>
          <w:rFonts w:ascii="Arial" w:eastAsia="Calibri" w:hAnsi="Arial" w:cs="Arial"/>
          <w:sz w:val="18"/>
          <w:szCs w:val="18"/>
          <w:shd w:val="clear" w:color="auto" w:fill="FFFFFF"/>
          <w:lang w:eastAsia="en-US"/>
        </w:rPr>
        <w:t xml:space="preserve">Tabla </w:t>
      </w:r>
      <w:r>
        <w:rPr>
          <w:rFonts w:ascii="Arial" w:eastAsia="Calibri" w:hAnsi="Arial" w:cs="Arial"/>
          <w:sz w:val="18"/>
          <w:szCs w:val="18"/>
          <w:shd w:val="clear" w:color="auto" w:fill="FFFFFF"/>
          <w:lang w:eastAsia="en-US"/>
        </w:rPr>
        <w:t>3</w:t>
      </w:r>
      <w:r w:rsidRPr="00E202A8">
        <w:rPr>
          <w:rFonts w:ascii="Arial" w:eastAsia="Calibri" w:hAnsi="Arial" w:cs="Arial"/>
          <w:sz w:val="18"/>
          <w:szCs w:val="18"/>
          <w:shd w:val="clear" w:color="auto" w:fill="FFFFFF"/>
          <w:lang w:eastAsia="en-US"/>
        </w:rPr>
        <w:t>. Evaluación de la posible afectación</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6"/>
        <w:gridCol w:w="7169"/>
      </w:tblGrid>
      <w:tr w:rsidTr="00971B43">
        <w:tblPrEx>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6"/>
          <w:tblHeader/>
          <w:jc w:val="center"/>
        </w:trPr>
        <w:tc>
          <w:tcPr>
            <w:tcW w:w="19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71B43" w:rsidRPr="00A01B4F" w:rsidP="00971B43">
            <w:pPr>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BIEN DE PROTECCIÓN AFECTADO</w:t>
            </w:r>
          </w:p>
        </w:tc>
        <w:tc>
          <w:tcPr>
            <w:tcW w:w="71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71B43" w:rsidRPr="00A01B4F" w:rsidP="00971B43">
            <w:pPr>
              <w:spacing w:line="360" w:lineRule="auto"/>
              <w:jc w:val="center"/>
              <w:rPr>
                <w:rFonts w:ascii="Arial" w:eastAsia="Arial Unicode MS" w:hAnsi="Arial" w:cs="Arial"/>
                <w:b/>
                <w:sz w:val="20"/>
                <w:szCs w:val="20"/>
                <w:lang w:val="es-ES" w:eastAsia="en-US"/>
              </w:rPr>
            </w:pPr>
            <w:r w:rsidRPr="00A01B4F">
              <w:rPr>
                <w:rFonts w:ascii="Arial" w:eastAsia="Arial Unicode MS" w:hAnsi="Arial" w:cs="Arial"/>
                <w:b/>
                <w:sz w:val="20"/>
                <w:szCs w:val="20"/>
                <w:lang w:val="es-ES" w:eastAsia="en-US"/>
              </w:rPr>
              <w:t xml:space="preserve">DESCRIPCIÓN DE LA POSIBLE AFECTACIÓN </w:t>
            </w:r>
          </w:p>
        </w:tc>
      </w:tr>
      <w:tr w:rsidTr="00971B43">
        <w:tblPrEx>
          <w:tblW w:w="9075" w:type="dxa"/>
          <w:jc w:val="center"/>
          <w:tblLayout w:type="fixed"/>
          <w:tblLook w:val="04A0"/>
        </w:tblPrEx>
        <w:trPr>
          <w:trHeight w:val="706"/>
          <w:jc w:val="center"/>
        </w:trPr>
        <w:tc>
          <w:tcPr>
            <w:tcW w:w="1906" w:type="dxa"/>
            <w:tcBorders>
              <w:top w:val="single" w:sz="4" w:space="0" w:color="auto"/>
              <w:left w:val="single" w:sz="4" w:space="0" w:color="auto"/>
              <w:bottom w:val="single" w:sz="4" w:space="0" w:color="auto"/>
              <w:right w:val="single" w:sz="4" w:space="0" w:color="auto"/>
            </w:tcBorders>
            <w:vAlign w:val="center"/>
          </w:tcPr>
          <w:p w:rsidR="00971B43" w:rsidRPr="00A01B4F" w:rsidP="00971B43">
            <w:pPr>
              <w:spacing w:line="360" w:lineRule="auto"/>
              <w:rPr>
                <w:rFonts w:ascii="Arial" w:eastAsia="Calibri" w:hAnsi="Arial" w:cs="Arial"/>
                <w:b/>
                <w:bCs/>
                <w:color w:val="000000"/>
                <w:sz w:val="20"/>
                <w:szCs w:val="20"/>
                <w:lang w:val="es-ES" w:eastAsia="en-US"/>
              </w:rPr>
            </w:pPr>
            <w:r w:rsidRPr="00A01B4F">
              <w:rPr>
                <w:rFonts w:ascii="Arial" w:eastAsia="Calibri" w:hAnsi="Arial" w:cs="Arial"/>
                <w:b/>
                <w:bCs/>
                <w:color w:val="000000"/>
                <w:sz w:val="20"/>
                <w:szCs w:val="20"/>
                <w:lang w:val="es-ES" w:eastAsia="en-US"/>
              </w:rPr>
              <w:t>AGUA</w:t>
            </w:r>
          </w:p>
        </w:tc>
        <w:tc>
          <w:tcPr>
            <w:tcW w:w="7169" w:type="dxa"/>
            <w:tcBorders>
              <w:top w:val="single" w:sz="4" w:space="0" w:color="auto"/>
              <w:left w:val="single" w:sz="4" w:space="0" w:color="auto"/>
              <w:bottom w:val="single" w:sz="4" w:space="0" w:color="auto"/>
              <w:right w:val="single" w:sz="4" w:space="0" w:color="auto"/>
            </w:tcBorders>
          </w:tcPr>
          <w:p w:rsidR="00971B43" w:rsidRPr="00A01B4F" w:rsidP="00971B43">
            <w:pPr>
              <w:spacing w:line="360" w:lineRule="auto"/>
              <w:jc w:val="both"/>
              <w:rPr>
                <w:rFonts w:ascii="Arial" w:hAnsi="Arial" w:cs="Arial"/>
                <w:color w:val="000000" w:themeColor="text1"/>
                <w:sz w:val="20"/>
                <w:szCs w:val="20"/>
                <w:u w:val="single"/>
              </w:rPr>
            </w:pPr>
          </w:p>
          <w:p w:rsidR="00971B43" w:rsidRPr="00A01B4F" w:rsidP="00971B43">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Los límites permisibles se establecieron como las concentraciones máximas que puede asimilar el cuerpo de agua, para que por medio de los sistemas de tratamiento existentes y la autodepuración, el cuerpo de agua lograra el cumplimiento de los objetivos de calidad propuestos. Es por esto que el realizar descargas que superan estos valores genera un riesgo de afectación al recurso ya que aumenta la carga contaminante del mismo y su capacidad de recuperación. [1]</w:t>
            </w:r>
          </w:p>
          <w:p w:rsidR="00971B43" w:rsidRPr="00A01B4F" w:rsidP="00971B43">
            <w:pPr>
              <w:spacing w:line="360" w:lineRule="auto"/>
              <w:jc w:val="both"/>
              <w:rPr>
                <w:rFonts w:ascii="Arial" w:hAnsi="Arial" w:cs="Arial"/>
                <w:color w:val="000000" w:themeColor="text1"/>
                <w:sz w:val="20"/>
                <w:szCs w:val="20"/>
              </w:rPr>
            </w:pPr>
          </w:p>
          <w:p w:rsidR="00971B43" w:rsidRPr="009527E5" w:rsidP="00971B43">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rPr>
              <w:t xml:space="preserve">Lo anterior, permite evitar el empeoramiento de la calidad del agua y empezar una recuperación paulatina del recurso hídrico, por esta razón no se deberá permitir el vertimiento de aguas residuales domésticas e industriales que sobrepasen los objetivos de calidad, los cuales han sido establecidos de acuerdo a los efectos en la salud humana y ecosistemas acuáticos, a los usos del agua y a las obras previstas para el saneamiento especialmente de los tramos bajos de los </w:t>
            </w:r>
            <w:r w:rsidRPr="00A01B4F" w:rsidR="009527E5">
              <w:rPr>
                <w:rFonts w:ascii="Arial" w:hAnsi="Arial" w:cs="Arial"/>
                <w:color w:val="000000" w:themeColor="text1"/>
                <w:sz w:val="20"/>
                <w:szCs w:val="20"/>
              </w:rPr>
              <w:t>ríos.</w:t>
            </w:r>
            <w:r w:rsidRPr="00A01B4F" w:rsidR="009527E5">
              <w:rPr>
                <w:rFonts w:ascii="Arial" w:hAnsi="Arial" w:cs="Arial"/>
                <w:color w:val="000000" w:themeColor="text1"/>
                <w:sz w:val="20"/>
                <w:szCs w:val="20"/>
                <w:u w:val="single"/>
              </w:rPr>
              <w:t xml:space="preserve"> [</w:t>
            </w:r>
            <w:r w:rsidRPr="00A01B4F">
              <w:rPr>
                <w:rFonts w:ascii="Arial" w:hAnsi="Arial" w:cs="Arial"/>
                <w:color w:val="000000" w:themeColor="text1"/>
                <w:sz w:val="20"/>
                <w:szCs w:val="20"/>
                <w:u w:val="single"/>
              </w:rPr>
              <w:t>1]</w:t>
            </w:r>
          </w:p>
          <w:p w:rsidR="00971B43" w:rsidRPr="00A01B4F" w:rsidP="00971B43">
            <w:pPr>
              <w:spacing w:line="360" w:lineRule="auto"/>
              <w:jc w:val="both"/>
              <w:rPr>
                <w:rFonts w:ascii="Arial" w:hAnsi="Arial" w:cs="Arial"/>
                <w:color w:val="000000" w:themeColor="text1"/>
                <w:sz w:val="20"/>
                <w:szCs w:val="20"/>
                <w:u w:val="single"/>
              </w:rPr>
            </w:pPr>
            <w:r w:rsidRPr="00A01B4F">
              <w:rPr>
                <w:rFonts w:ascii="Arial" w:hAnsi="Arial" w:cs="Arial"/>
                <w:color w:val="000000" w:themeColor="text1"/>
                <w:sz w:val="20"/>
                <w:szCs w:val="20"/>
                <w:u w:val="single"/>
              </w:rPr>
              <w:t>Fenoles</w:t>
            </w:r>
          </w:p>
          <w:p w:rsidR="00971B43" w:rsidRPr="009527E5" w:rsidP="00971B43">
            <w:pPr>
              <w:spacing w:line="360" w:lineRule="auto"/>
              <w:jc w:val="both"/>
              <w:rPr>
                <w:rFonts w:ascii="Arial" w:hAnsi="Arial" w:cs="Arial"/>
                <w:color w:val="000000" w:themeColor="text1"/>
                <w:sz w:val="20"/>
                <w:szCs w:val="20"/>
              </w:rPr>
            </w:pPr>
            <w:r w:rsidRPr="00A01B4F">
              <w:rPr>
                <w:rFonts w:ascii="Arial" w:hAnsi="Arial" w:cs="Arial"/>
                <w:color w:val="000000" w:themeColor="text1"/>
                <w:sz w:val="20"/>
                <w:szCs w:val="20"/>
              </w:rPr>
              <w:t>Las aguas residuales industriales que contienen compuestos fenólicos representan un problema serio de descarga debido a su baja biodegradabilidad, alta toxicidad y aspectos ecológico. [2]</w:t>
            </w:r>
          </w:p>
        </w:tc>
      </w:tr>
    </w:tbl>
    <w:p w:rsidR="00971B43" w:rsidP="00971B43">
      <w:pPr>
        <w:spacing w:line="360" w:lineRule="auto"/>
        <w:rPr>
          <w:rFonts w:ascii="Arial" w:eastAsia="Calibri" w:hAnsi="Arial" w:cs="Arial"/>
          <w:b/>
          <w:bCs/>
          <w:color w:val="000000"/>
          <w:sz w:val="18"/>
          <w:szCs w:val="18"/>
          <w:shd w:val="clear" w:color="auto" w:fill="FFFFFF"/>
          <w:lang w:val="es-CO" w:eastAsia="en-US"/>
        </w:rPr>
      </w:pPr>
    </w:p>
    <w:p w:rsidR="009527E5" w:rsidRPr="00DE053E" w:rsidP="00971B43">
      <w:pPr>
        <w:spacing w:line="360" w:lineRule="auto"/>
        <w:rPr>
          <w:rFonts w:ascii="Arial" w:eastAsia="Calibri" w:hAnsi="Arial" w:cs="Arial"/>
          <w:b/>
          <w:bCs/>
          <w:color w:val="000000"/>
          <w:sz w:val="18"/>
          <w:szCs w:val="18"/>
          <w:shd w:val="clear" w:color="auto" w:fill="FFFFFF"/>
          <w:lang w:val="es-CO" w:eastAsia="en-US"/>
        </w:rPr>
      </w:pPr>
      <w:r>
        <w:rPr>
          <w:rFonts w:ascii="Arial" w:eastAsia="Calibri" w:hAnsi="Arial" w:cs="Arial"/>
          <w:b/>
          <w:bCs/>
          <w:color w:val="000000"/>
          <w:sz w:val="18"/>
          <w:szCs w:val="18"/>
          <w:shd w:val="clear" w:color="auto" w:fill="FFFFFF"/>
          <w:lang w:val="es-CO" w:eastAsia="en-US"/>
        </w:rPr>
        <w:br/>
      </w:r>
      <w:r w:rsidRPr="009527E5">
        <w:rPr>
          <w:rFonts w:ascii="Arial" w:eastAsia="Calibri" w:hAnsi="Arial" w:cs="Arial"/>
          <w:b/>
          <w:bCs/>
          <w:color w:val="000000"/>
          <w:sz w:val="20"/>
          <w:szCs w:val="18"/>
          <w:shd w:val="clear" w:color="auto" w:fill="FFFFFF"/>
          <w:lang w:val="es-CO" w:eastAsia="en-US"/>
        </w:rPr>
        <w:t>Cargo único</w:t>
      </w:r>
    </w:p>
    <w:p w:rsidR="00971B43" w:rsidRPr="00A01B4F" w:rsidP="00971B43">
      <w:pPr>
        <w:spacing w:line="360" w:lineRule="auto"/>
        <w:jc w:val="center"/>
        <w:rPr>
          <w:rFonts w:ascii="Arial" w:eastAsia="Calibri" w:hAnsi="Arial" w:cs="Arial"/>
          <w:color w:val="000000"/>
          <w:sz w:val="18"/>
          <w:szCs w:val="16"/>
          <w:shd w:val="clear" w:color="auto" w:fill="FFFFFF"/>
          <w:lang w:eastAsia="en-US"/>
        </w:rPr>
      </w:pPr>
      <w:r w:rsidRPr="00A01B4F">
        <w:rPr>
          <w:rFonts w:ascii="Arial" w:eastAsia="Calibri" w:hAnsi="Arial" w:cs="Arial"/>
          <w:color w:val="000000"/>
          <w:sz w:val="18"/>
          <w:szCs w:val="16"/>
          <w:shd w:val="clear" w:color="auto" w:fill="FFFFFF"/>
          <w:lang w:eastAsia="en-US"/>
        </w:rPr>
        <w:t xml:space="preserve">Tabla 4. </w:t>
      </w:r>
      <w:r w:rsidRPr="00A01B4F">
        <w:rPr>
          <w:rFonts w:ascii="Arial" w:eastAsia="Calibri" w:hAnsi="Arial" w:cs="Arial"/>
          <w:sz w:val="18"/>
          <w:szCs w:val="16"/>
          <w:lang w:val="es-ES" w:eastAsia="en-US"/>
        </w:rPr>
        <w:t>Valoración de la importancia de la afectación por atributo</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79"/>
        <w:gridCol w:w="1661"/>
      </w:tblGrid>
      <w:tr w:rsidTr="00971B43">
        <w:tblPrEx>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9"/>
          <w:jc w:val="center"/>
        </w:trPr>
        <w:tc>
          <w:tcPr>
            <w:tcW w:w="7579"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971B43" w:rsidRPr="00A01B4F" w:rsidP="00971B43">
            <w:pPr>
              <w:suppressAutoHyphens/>
              <w:jc w:val="center"/>
              <w:rPr>
                <w:rFonts w:ascii="Arial" w:eastAsia="Arial Unicode MS" w:hAnsi="Arial" w:cs="Arial"/>
                <w:b/>
                <w:sz w:val="20"/>
                <w:szCs w:val="20"/>
                <w:lang w:val="es-CO" w:eastAsia="zh-CN"/>
              </w:rPr>
            </w:pPr>
            <w:r w:rsidRPr="00A01B4F">
              <w:rPr>
                <w:rFonts w:ascii="Arial" w:eastAsia="Arial Unicode MS" w:hAnsi="Arial" w:cs="Arial"/>
                <w:b/>
                <w:sz w:val="20"/>
                <w:szCs w:val="20"/>
                <w:lang w:eastAsia="zh-CN"/>
              </w:rPr>
              <w:t>Análisis</w:t>
            </w:r>
          </w:p>
        </w:tc>
        <w:tc>
          <w:tcPr>
            <w:tcW w:w="16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971B43" w:rsidRPr="00A01B4F" w:rsidP="00971B43">
            <w:pPr>
              <w:suppressAutoHyphens/>
              <w:jc w:val="center"/>
              <w:rPr>
                <w:rFonts w:ascii="Arial" w:eastAsia="Arial Unicode MS" w:hAnsi="Arial" w:cs="Arial"/>
                <w:b/>
                <w:sz w:val="20"/>
                <w:szCs w:val="20"/>
                <w:lang w:eastAsia="zh-CN"/>
              </w:rPr>
            </w:pPr>
            <w:r w:rsidRPr="00A01B4F">
              <w:rPr>
                <w:rFonts w:ascii="Arial" w:eastAsia="Arial Unicode MS" w:hAnsi="Arial" w:cs="Arial"/>
                <w:b/>
                <w:sz w:val="20"/>
                <w:szCs w:val="20"/>
                <w:lang w:eastAsia="zh-CN"/>
              </w:rPr>
              <w:t>Ponderación</w:t>
            </w:r>
          </w:p>
        </w:tc>
      </w:tr>
      <w:tr w:rsidTr="00971B43">
        <w:tblPrEx>
          <w:tblW w:w="9240" w:type="dxa"/>
          <w:jc w:val="center"/>
          <w:tblLayout w:type="fixed"/>
          <w:tblLook w:val="04A0"/>
        </w:tblPrEx>
        <w:trPr>
          <w:trHeight w:val="558"/>
          <w:jc w:val="center"/>
        </w:trPr>
        <w:tc>
          <w:tcPr>
            <w:tcW w:w="7579" w:type="dxa"/>
            <w:tcBorders>
              <w:top w:val="single" w:sz="4" w:space="0" w:color="auto"/>
              <w:left w:val="single" w:sz="4" w:space="0" w:color="auto"/>
              <w:bottom w:val="single" w:sz="4" w:space="0" w:color="auto"/>
              <w:right w:val="single" w:sz="4" w:space="0" w:color="auto"/>
            </w:tcBorders>
          </w:tcPr>
          <w:p w:rsidR="00971B43" w:rsidRPr="0017476F" w:rsidP="0017476F">
            <w:pPr>
              <w:suppressAutoHyphens/>
              <w:jc w:val="both"/>
              <w:rPr>
                <w:rFonts w:ascii="Arial" w:eastAsia="Arial Unicode MS" w:hAnsi="Arial" w:cs="Arial"/>
                <w:sz w:val="20"/>
                <w:szCs w:val="20"/>
                <w:lang w:eastAsia="zh-CN"/>
              </w:rPr>
            </w:pPr>
            <w:r w:rsidRPr="00A01B4F">
              <w:rPr>
                <w:rFonts w:ascii="Arial" w:eastAsia="Arial Unicode MS" w:hAnsi="Arial" w:cs="Arial"/>
                <w:b/>
                <w:iCs/>
                <w:sz w:val="20"/>
                <w:szCs w:val="20"/>
                <w:lang w:eastAsia="zh-CN"/>
              </w:rPr>
              <w:t>Intensidad (IN):</w:t>
            </w:r>
            <w:r w:rsidRPr="00A01B4F">
              <w:rPr>
                <w:rFonts w:ascii="Arial" w:eastAsia="Arial Unicode MS" w:hAnsi="Arial" w:cs="Arial"/>
                <w:b/>
                <w:i/>
                <w:sz w:val="20"/>
                <w:szCs w:val="20"/>
                <w:lang w:eastAsia="zh-CN"/>
              </w:rPr>
              <w:t xml:space="preserve"> “</w:t>
            </w:r>
            <w:r w:rsidRPr="00A01B4F">
              <w:rPr>
                <w:rFonts w:ascii="Arial" w:eastAsia="Arial Unicode MS" w:hAnsi="Arial" w:cs="Arial"/>
                <w:i/>
                <w:sz w:val="20"/>
                <w:szCs w:val="20"/>
                <w:lang w:eastAsia="zh-CN"/>
              </w:rPr>
              <w:t>Define el grado de incidencia de la acción sobre el bien de protección</w:t>
            </w:r>
            <w:r w:rsidR="0017476F">
              <w:rPr>
                <w:rFonts w:ascii="Arial" w:eastAsia="Arial Unicode MS" w:hAnsi="Arial" w:cs="Arial"/>
                <w:i/>
                <w:sz w:val="20"/>
                <w:szCs w:val="20"/>
                <w:lang w:eastAsia="zh-CN"/>
              </w:rPr>
              <w:t>”</w:t>
            </w:r>
            <w:r w:rsidR="0017476F">
              <w:t xml:space="preserve"> </w:t>
            </w:r>
            <w:r w:rsidRPr="0017476F" w:rsidR="0017476F">
              <w:rPr>
                <w:rFonts w:ascii="Arial" w:eastAsia="Arial Unicode MS" w:hAnsi="Arial" w:cs="Arial"/>
                <w:sz w:val="20"/>
                <w:szCs w:val="20"/>
                <w:lang w:eastAsia="zh-CN"/>
              </w:rPr>
              <w:t>Afectación de bien de protección representada en</w:t>
            </w:r>
            <w:r w:rsidR="0017476F">
              <w:rPr>
                <w:rFonts w:ascii="Arial" w:eastAsia="Arial Unicode MS" w:hAnsi="Arial" w:cs="Arial"/>
                <w:sz w:val="20"/>
                <w:szCs w:val="20"/>
                <w:lang w:eastAsia="zh-CN"/>
              </w:rPr>
              <w:t xml:space="preserve"> </w:t>
            </w:r>
            <w:r w:rsidRPr="0017476F" w:rsidR="0017476F">
              <w:rPr>
                <w:rFonts w:ascii="Arial" w:eastAsia="Arial Unicode MS" w:hAnsi="Arial" w:cs="Arial"/>
                <w:sz w:val="20"/>
                <w:szCs w:val="20"/>
                <w:lang w:eastAsia="zh-CN"/>
              </w:rPr>
              <w:t>una desviación del estándar fijado por la norma y</w:t>
            </w:r>
            <w:r w:rsidR="0017476F">
              <w:rPr>
                <w:rFonts w:ascii="Arial" w:eastAsia="Arial Unicode MS" w:hAnsi="Arial" w:cs="Arial"/>
                <w:sz w:val="20"/>
                <w:szCs w:val="20"/>
                <w:lang w:eastAsia="zh-CN"/>
              </w:rPr>
              <w:t xml:space="preserve"> </w:t>
            </w:r>
            <w:r w:rsidRPr="0017476F" w:rsidR="0017476F">
              <w:rPr>
                <w:rFonts w:ascii="Arial" w:eastAsia="Arial Unicode MS" w:hAnsi="Arial" w:cs="Arial"/>
                <w:sz w:val="20"/>
                <w:szCs w:val="20"/>
                <w:lang w:eastAsia="zh-CN"/>
              </w:rPr>
              <w:t>comprendida en el rango entre 67% y 99%.</w:t>
            </w:r>
          </w:p>
          <w:p w:rsidR="00971B43" w:rsidRPr="0017476F" w:rsidP="00971B43">
            <w:pPr>
              <w:suppressAutoHyphens/>
              <w:jc w:val="both"/>
              <w:rPr>
                <w:rFonts w:ascii="Arial" w:eastAsia="Arial Unicode MS" w:hAnsi="Arial" w:cs="Arial"/>
                <w:sz w:val="20"/>
                <w:szCs w:val="20"/>
                <w:lang w:eastAsia="zh-CN"/>
              </w:rPr>
            </w:pPr>
          </w:p>
          <w:p w:rsidR="00971B43" w:rsidRPr="009527E5" w:rsidP="009527E5">
            <w:pPr>
              <w:suppressAutoHyphens/>
              <w:jc w:val="both"/>
              <w:rPr>
                <w:rFonts w:ascii="Arial" w:eastAsia="Arial Unicode MS" w:hAnsi="Arial" w:cs="Arial"/>
                <w:bCs/>
                <w:iCs/>
                <w:sz w:val="20"/>
                <w:szCs w:val="20"/>
                <w:lang w:val="es-CO" w:eastAsia="zh-CN"/>
              </w:rPr>
            </w:pPr>
            <w:r w:rsidRPr="00A01B4F">
              <w:rPr>
                <w:rFonts w:ascii="Arial" w:eastAsia="Arial Unicode MS" w:hAnsi="Arial" w:cs="Arial"/>
                <w:bCs/>
                <w:iCs/>
                <w:sz w:val="20"/>
                <w:szCs w:val="20"/>
                <w:lang w:val="es-CO" w:eastAsia="zh-CN"/>
              </w:rPr>
              <w:t xml:space="preserve"> Para el cálculo de esta variable se toma</w:t>
            </w:r>
            <w:r>
              <w:rPr>
                <w:rFonts w:ascii="Arial" w:eastAsia="Arial Unicode MS" w:hAnsi="Arial" w:cs="Arial"/>
                <w:bCs/>
                <w:iCs/>
                <w:sz w:val="20"/>
                <w:szCs w:val="20"/>
                <w:lang w:val="es-CO" w:eastAsia="zh-CN"/>
              </w:rPr>
              <w:t xml:space="preserve">n en cuenta </w:t>
            </w:r>
            <w:r w:rsidR="009527E5">
              <w:rPr>
                <w:rFonts w:ascii="Arial" w:eastAsia="Arial Unicode MS" w:hAnsi="Arial" w:cs="Arial"/>
                <w:bCs/>
                <w:iCs/>
                <w:sz w:val="20"/>
                <w:szCs w:val="20"/>
                <w:lang w:val="es-CO" w:eastAsia="zh-CN"/>
              </w:rPr>
              <w:t>el</w:t>
            </w:r>
            <w:r w:rsidRPr="00A01B4F">
              <w:rPr>
                <w:rFonts w:ascii="Arial" w:hAnsi="Arial" w:cs="Arial"/>
                <w:sz w:val="20"/>
                <w:szCs w:val="20"/>
              </w:rPr>
              <w:t xml:space="preserve"> </w:t>
            </w:r>
            <w:r w:rsidRPr="00A01B4F">
              <w:rPr>
                <w:rFonts w:ascii="Arial" w:eastAsia="Arial Unicode MS" w:hAnsi="Arial" w:cs="Arial"/>
                <w:bCs/>
                <w:iCs/>
                <w:sz w:val="20"/>
                <w:szCs w:val="20"/>
                <w:lang w:val="es-CO" w:eastAsia="zh-CN"/>
              </w:rPr>
              <w:t xml:space="preserve">concepto técnico No. </w:t>
            </w:r>
            <w:r w:rsidRPr="009527E5" w:rsidR="009527E5">
              <w:rPr>
                <w:rFonts w:ascii="Arial" w:eastAsia="Arial Unicode MS" w:hAnsi="Arial" w:cs="Arial"/>
                <w:bCs/>
                <w:iCs/>
                <w:sz w:val="20"/>
                <w:szCs w:val="20"/>
                <w:lang w:val="es-CO" w:eastAsia="zh-CN"/>
              </w:rPr>
              <w:t>16023, 28 de diciembre del 2021</w:t>
            </w:r>
            <w:r>
              <w:rPr>
                <w:rFonts w:ascii="Arial" w:eastAsia="Arial Unicode MS" w:hAnsi="Arial" w:cs="Arial"/>
                <w:bCs/>
                <w:iCs/>
                <w:sz w:val="20"/>
                <w:szCs w:val="20"/>
                <w:lang w:val="es-CO" w:eastAsia="zh-CN"/>
              </w:rPr>
              <w:t xml:space="preserve">, en </w:t>
            </w:r>
            <w:r w:rsidR="009527E5">
              <w:rPr>
                <w:rFonts w:ascii="Arial" w:eastAsia="Arial Unicode MS" w:hAnsi="Arial" w:cs="Arial"/>
                <w:bCs/>
                <w:iCs/>
                <w:sz w:val="20"/>
                <w:szCs w:val="20"/>
                <w:lang w:val="es-CO" w:eastAsia="zh-CN"/>
              </w:rPr>
              <w:t>el</w:t>
            </w:r>
            <w:r w:rsidRPr="00A01B4F">
              <w:rPr>
                <w:rFonts w:ascii="Arial" w:eastAsia="Arial Unicode MS" w:hAnsi="Arial" w:cs="Arial"/>
                <w:bCs/>
                <w:iCs/>
                <w:sz w:val="20"/>
                <w:szCs w:val="20"/>
                <w:lang w:val="es-CO" w:eastAsia="zh-CN"/>
              </w:rPr>
              <w:t xml:space="preserve"> cual</w:t>
            </w:r>
            <w:r>
              <w:rPr>
                <w:rFonts w:ascii="Arial" w:eastAsia="Arial Unicode MS" w:hAnsi="Arial" w:cs="Arial"/>
                <w:bCs/>
                <w:iCs/>
                <w:sz w:val="20"/>
                <w:szCs w:val="20"/>
                <w:lang w:val="es-CO" w:eastAsia="zh-CN"/>
              </w:rPr>
              <w:t xml:space="preserve"> evaluaron la caracterizaci</w:t>
            </w:r>
            <w:r w:rsidR="009527E5">
              <w:rPr>
                <w:rFonts w:ascii="Arial" w:eastAsia="Arial Unicode MS" w:hAnsi="Arial" w:cs="Arial"/>
                <w:bCs/>
                <w:iCs/>
                <w:sz w:val="20"/>
                <w:szCs w:val="20"/>
                <w:lang w:val="es-CO" w:eastAsia="zh-CN"/>
              </w:rPr>
              <w:t>ó</w:t>
            </w:r>
            <w:r>
              <w:rPr>
                <w:rFonts w:ascii="Arial" w:eastAsia="Arial Unicode MS" w:hAnsi="Arial" w:cs="Arial"/>
                <w:bCs/>
                <w:iCs/>
                <w:sz w:val="20"/>
                <w:szCs w:val="20"/>
                <w:lang w:val="es-CO" w:eastAsia="zh-CN"/>
              </w:rPr>
              <w:t xml:space="preserve">n </w:t>
            </w:r>
            <w:r w:rsidRPr="00A01B4F">
              <w:rPr>
                <w:rFonts w:ascii="Arial" w:eastAsia="Arial Unicode MS" w:hAnsi="Arial" w:cs="Arial"/>
                <w:bCs/>
                <w:iCs/>
                <w:sz w:val="20"/>
                <w:szCs w:val="20"/>
                <w:lang w:val="es-CO" w:eastAsia="zh-CN"/>
              </w:rPr>
              <w:t>remitida</w:t>
            </w:r>
            <w:r>
              <w:rPr>
                <w:rFonts w:ascii="Arial" w:eastAsia="Arial Unicode MS" w:hAnsi="Arial" w:cs="Arial"/>
                <w:bCs/>
                <w:iCs/>
                <w:sz w:val="20"/>
                <w:szCs w:val="20"/>
                <w:lang w:val="es-CO" w:eastAsia="zh-CN"/>
              </w:rPr>
              <w:t xml:space="preserve"> bajo los</w:t>
            </w:r>
            <w:r w:rsidRPr="00A01B4F">
              <w:rPr>
                <w:rFonts w:ascii="Arial" w:eastAsia="Arial Unicode MS" w:hAnsi="Arial" w:cs="Arial"/>
                <w:bCs/>
                <w:iCs/>
                <w:sz w:val="20"/>
                <w:szCs w:val="20"/>
                <w:lang w:val="es-CO" w:eastAsia="zh-CN"/>
              </w:rPr>
              <w:t xml:space="preserve"> radicado</w:t>
            </w:r>
            <w:r>
              <w:rPr>
                <w:rFonts w:ascii="Arial" w:eastAsia="Arial Unicode MS" w:hAnsi="Arial" w:cs="Arial"/>
                <w:bCs/>
                <w:iCs/>
                <w:sz w:val="20"/>
                <w:szCs w:val="20"/>
                <w:lang w:val="es-CO" w:eastAsia="zh-CN"/>
              </w:rPr>
              <w:t>s</w:t>
            </w:r>
            <w:r w:rsidRPr="00A01B4F">
              <w:rPr>
                <w:rFonts w:ascii="Arial" w:eastAsia="Arial Unicode MS" w:hAnsi="Arial" w:cs="Arial"/>
                <w:bCs/>
                <w:iCs/>
                <w:sz w:val="20"/>
                <w:szCs w:val="20"/>
                <w:lang w:val="es-CO" w:eastAsia="zh-CN"/>
              </w:rPr>
              <w:t>.</w:t>
            </w:r>
            <w:r>
              <w:rPr>
                <w:rFonts w:ascii="Arial" w:eastAsia="Arial Unicode MS" w:hAnsi="Arial" w:cs="Arial"/>
                <w:bCs/>
                <w:iCs/>
                <w:sz w:val="20"/>
                <w:szCs w:val="20"/>
                <w:lang w:val="es-CO" w:eastAsia="zh-CN"/>
              </w:rPr>
              <w:t xml:space="preserve"> </w:t>
            </w:r>
            <w:r w:rsidRPr="009527E5" w:rsidR="009527E5">
              <w:rPr>
                <w:rFonts w:ascii="Arial" w:eastAsia="Arial Unicode MS" w:hAnsi="Arial" w:cs="Arial"/>
                <w:bCs/>
                <w:iCs/>
                <w:sz w:val="20"/>
                <w:szCs w:val="20"/>
                <w:lang w:val="es-CO" w:eastAsia="zh-CN"/>
              </w:rPr>
              <w:t>2021ER74811</w:t>
            </w:r>
            <w:r w:rsidR="009527E5">
              <w:rPr>
                <w:rFonts w:ascii="Arial" w:eastAsia="Arial Unicode MS" w:hAnsi="Arial" w:cs="Arial"/>
                <w:bCs/>
                <w:iCs/>
                <w:sz w:val="20"/>
                <w:szCs w:val="20"/>
                <w:lang w:val="es-CO" w:eastAsia="zh-CN"/>
              </w:rPr>
              <w:t xml:space="preserve"> </w:t>
            </w:r>
            <w:r w:rsidRPr="009527E5" w:rsidR="009527E5">
              <w:rPr>
                <w:rFonts w:ascii="Arial" w:eastAsia="Arial Unicode MS" w:hAnsi="Arial" w:cs="Arial"/>
                <w:bCs/>
                <w:iCs/>
                <w:sz w:val="20"/>
                <w:szCs w:val="20"/>
                <w:lang w:val="es-CO" w:eastAsia="zh-CN"/>
              </w:rPr>
              <w:t>del 26/04/2021 y No. 2021ER168125 del 12/08/2021</w:t>
            </w:r>
            <w:r w:rsidRPr="00A01B4F">
              <w:rPr>
                <w:rFonts w:ascii="Arial" w:eastAsia="Arial Unicode MS" w:hAnsi="Arial" w:cs="Arial"/>
                <w:bCs/>
                <w:iCs/>
                <w:sz w:val="20"/>
                <w:szCs w:val="20"/>
                <w:lang w:val="es-CO" w:eastAsia="zh-CN"/>
              </w:rPr>
              <w:t>, que registró el incumplimiento de los siguientes parámetros:</w:t>
            </w:r>
          </w:p>
          <w:p w:rsidR="00971B43" w:rsidP="009527E5">
            <w:pPr>
              <w:suppressAutoHyphens/>
              <w:rPr>
                <w:rFonts w:ascii="Arial" w:eastAsia="Arial Unicode MS" w:hAnsi="Arial" w:cs="Arial"/>
                <w:bCs/>
                <w:iCs/>
                <w:sz w:val="20"/>
                <w:szCs w:val="20"/>
                <w:lang w:val="es-CO" w:eastAsia="zh-CN"/>
              </w:rPr>
            </w:pPr>
          </w:p>
          <w:p w:rsidR="00971B43" w:rsidP="00971B43">
            <w:pPr>
              <w:suppressAutoHyphens/>
              <w:jc w:val="center"/>
              <w:rPr>
                <w:rFonts w:ascii="Arial" w:eastAsia="Arial Unicode MS" w:hAnsi="Arial" w:cs="Arial"/>
                <w:bCs/>
                <w:iCs/>
                <w:sz w:val="20"/>
                <w:szCs w:val="20"/>
                <w:lang w:val="es-CO" w:eastAsia="zh-CN"/>
              </w:rPr>
            </w:pPr>
            <w:r>
              <w:rPr>
                <w:noProof/>
              </w:rPr>
              <w:drawing>
                <wp:inline distT="0" distB="0" distL="0" distR="0">
                  <wp:extent cx="4675505" cy="14160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007962" name=""/>
                          <pic:cNvPicPr/>
                        </pic:nvPicPr>
                        <pic:blipFill>
                          <a:blip xmlns:r="http://schemas.openxmlformats.org/officeDocument/2006/relationships" r:embed="rId10"/>
                          <a:stretch>
                            <a:fillRect/>
                          </a:stretch>
                        </pic:blipFill>
                        <pic:spPr>
                          <a:xfrm>
                            <a:off x="0" y="0"/>
                            <a:ext cx="4675505" cy="141605"/>
                          </a:xfrm>
                          <a:prstGeom prst="rect">
                            <a:avLst/>
                          </a:prstGeom>
                        </pic:spPr>
                      </pic:pic>
                    </a:graphicData>
                  </a:graphic>
                </wp:inline>
              </w:drawing>
            </w:r>
          </w:p>
          <w:p w:rsidR="00971B43" w:rsidRPr="00A01B4F" w:rsidP="00971B43">
            <w:pPr>
              <w:suppressAutoHyphens/>
              <w:rPr>
                <w:rFonts w:ascii="Arial" w:eastAsia="Arial Unicode MS" w:hAnsi="Arial" w:cs="Arial"/>
                <w:bCs/>
                <w:iCs/>
                <w:sz w:val="20"/>
                <w:szCs w:val="20"/>
                <w:lang w:val="es-CO" w:eastAsia="zh-CN"/>
              </w:rPr>
            </w:pPr>
          </w:p>
          <w:p w:rsidR="00971B43" w:rsidRPr="00A01B4F" w:rsidP="00971B43">
            <w:pPr>
              <w:suppressAutoHyphens/>
              <w:jc w:val="both"/>
              <w:rPr>
                <w:rFonts w:ascii="Arial" w:eastAsia="Arial Unicode MS" w:hAnsi="Arial" w:cs="Arial"/>
                <w:bCs/>
                <w:iCs/>
                <w:sz w:val="20"/>
                <w:szCs w:val="20"/>
                <w:lang w:val="es-CO" w:eastAsia="zh-CN"/>
              </w:rPr>
            </w:pPr>
            <w:r w:rsidRPr="00A01B4F">
              <w:rPr>
                <w:rFonts w:ascii="Arial" w:eastAsia="Arial Unicode MS" w:hAnsi="Arial" w:cs="Arial"/>
                <w:bCs/>
                <w:iCs/>
                <w:sz w:val="20"/>
                <w:szCs w:val="20"/>
                <w:lang w:val="es-CO" w:eastAsia="zh-CN"/>
              </w:rPr>
              <w:t xml:space="preserve">Una vez realizada la comparación con los límites </w:t>
            </w:r>
            <w:r>
              <w:rPr>
                <w:rFonts w:ascii="Arial" w:eastAsia="Arial Unicode MS" w:hAnsi="Arial" w:cs="Arial"/>
                <w:bCs/>
                <w:iCs/>
                <w:sz w:val="20"/>
                <w:szCs w:val="20"/>
                <w:lang w:val="es-CO" w:eastAsia="zh-CN"/>
              </w:rPr>
              <w:t>establecidos se encuentra que los</w:t>
            </w:r>
            <w:r w:rsidRPr="00A01B4F">
              <w:rPr>
                <w:rFonts w:ascii="Arial" w:eastAsia="Arial Unicode MS" w:hAnsi="Arial" w:cs="Arial"/>
                <w:bCs/>
                <w:iCs/>
                <w:sz w:val="20"/>
                <w:szCs w:val="20"/>
                <w:lang w:val="es-CO" w:eastAsia="zh-CN"/>
              </w:rPr>
              <w:t xml:space="preserve"> parámetro</w:t>
            </w:r>
            <w:r>
              <w:rPr>
                <w:rFonts w:ascii="Arial" w:eastAsia="Arial Unicode MS" w:hAnsi="Arial" w:cs="Arial"/>
                <w:bCs/>
                <w:iCs/>
                <w:sz w:val="20"/>
                <w:szCs w:val="20"/>
                <w:lang w:val="es-CO" w:eastAsia="zh-CN"/>
              </w:rPr>
              <w:t xml:space="preserve">s </w:t>
            </w:r>
            <w:r w:rsidRPr="00A01B4F">
              <w:rPr>
                <w:rFonts w:ascii="Arial" w:eastAsia="Arial Unicode MS" w:hAnsi="Arial" w:cs="Arial"/>
                <w:bCs/>
                <w:iCs/>
                <w:sz w:val="20"/>
                <w:szCs w:val="20"/>
                <w:lang w:val="es-CO" w:eastAsia="zh-CN"/>
              </w:rPr>
              <w:t xml:space="preserve">sobrepasan lo establecido en la norma en un </w:t>
            </w:r>
            <w:r w:rsidR="0017476F">
              <w:rPr>
                <w:rFonts w:ascii="Arial" w:eastAsia="Arial Unicode MS" w:hAnsi="Arial" w:cs="Arial"/>
                <w:bCs/>
                <w:iCs/>
                <w:sz w:val="20"/>
                <w:szCs w:val="20"/>
                <w:lang w:val="es-CO" w:eastAsia="zh-CN"/>
              </w:rPr>
              <w:t>95</w:t>
            </w:r>
            <w:r w:rsidRPr="00A01B4F">
              <w:rPr>
                <w:rFonts w:ascii="Arial" w:eastAsia="Arial Unicode MS" w:hAnsi="Arial" w:cs="Arial"/>
                <w:bCs/>
                <w:iCs/>
                <w:sz w:val="20"/>
                <w:szCs w:val="20"/>
                <w:lang w:val="es-CO" w:eastAsia="zh-CN"/>
              </w:rPr>
              <w:t xml:space="preserve">%, por tanto, se le asigna </w:t>
            </w:r>
            <w:r w:rsidR="0017476F">
              <w:rPr>
                <w:rFonts w:ascii="Arial" w:eastAsia="Arial Unicode MS" w:hAnsi="Arial" w:cs="Arial"/>
                <w:bCs/>
                <w:iCs/>
                <w:sz w:val="20"/>
                <w:szCs w:val="20"/>
                <w:lang w:val="es-CO" w:eastAsia="zh-CN"/>
              </w:rPr>
              <w:t>un puntaje de 8</w:t>
            </w:r>
            <w:r w:rsidRPr="00A01B4F">
              <w:rPr>
                <w:rFonts w:ascii="Arial" w:eastAsia="Arial Unicode MS" w:hAnsi="Arial" w:cs="Arial"/>
                <w:bCs/>
                <w:iCs/>
                <w:sz w:val="20"/>
                <w:szCs w:val="20"/>
                <w:lang w:val="es-CO" w:eastAsia="zh-CN"/>
              </w:rPr>
              <w:t>.</w:t>
            </w:r>
          </w:p>
        </w:tc>
        <w:tc>
          <w:tcPr>
            <w:tcW w:w="1661" w:type="dxa"/>
            <w:tcBorders>
              <w:top w:val="single" w:sz="4" w:space="0" w:color="auto"/>
              <w:left w:val="single" w:sz="4" w:space="0" w:color="auto"/>
              <w:bottom w:val="single" w:sz="4" w:space="0" w:color="auto"/>
              <w:right w:val="single" w:sz="4" w:space="0" w:color="auto"/>
            </w:tcBorders>
            <w:vAlign w:val="center"/>
          </w:tcPr>
          <w:p w:rsidR="00971B43" w:rsidRPr="00A01B4F" w:rsidP="00971B43">
            <w:pPr>
              <w:suppressAutoHyphens/>
              <w:jc w:val="center"/>
              <w:rPr>
                <w:rFonts w:ascii="Arial" w:eastAsia="Arial Unicode MS" w:hAnsi="Arial" w:cs="Arial"/>
                <w:b/>
                <w:color w:val="000000" w:themeColor="text1"/>
                <w:sz w:val="20"/>
                <w:szCs w:val="20"/>
                <w:lang w:val="es-ES" w:eastAsia="zh-CN"/>
              </w:rPr>
            </w:pPr>
          </w:p>
          <w:p w:rsidR="00971B43" w:rsidRPr="00A01B4F" w:rsidP="00971B43">
            <w:pPr>
              <w:suppressAutoHyphens/>
              <w:jc w:val="center"/>
              <w:rPr>
                <w:rFonts w:ascii="Arial" w:eastAsia="Arial Unicode MS" w:hAnsi="Arial" w:cs="Arial"/>
                <w:b/>
                <w:color w:val="000000" w:themeColor="text1"/>
                <w:sz w:val="20"/>
                <w:szCs w:val="20"/>
                <w:lang w:eastAsia="zh-CN"/>
              </w:rPr>
            </w:pPr>
            <w:r>
              <w:rPr>
                <w:rFonts w:ascii="Arial" w:eastAsia="Arial Unicode MS" w:hAnsi="Arial" w:cs="Arial"/>
                <w:b/>
                <w:color w:val="000000" w:themeColor="text1"/>
                <w:sz w:val="20"/>
                <w:szCs w:val="20"/>
                <w:lang w:eastAsia="zh-CN"/>
              </w:rPr>
              <w:t>8</w:t>
            </w:r>
          </w:p>
        </w:tc>
      </w:tr>
      <w:tr w:rsidTr="00971B43">
        <w:tblPrEx>
          <w:tblW w:w="9240" w:type="dxa"/>
          <w:jc w:val="center"/>
          <w:tblLayout w:type="fixed"/>
          <w:tblLook w:val="04A0"/>
        </w:tblPrEx>
        <w:trPr>
          <w:trHeight w:val="747"/>
          <w:jc w:val="center"/>
        </w:trPr>
        <w:tc>
          <w:tcPr>
            <w:tcW w:w="7579" w:type="dxa"/>
            <w:tcBorders>
              <w:top w:val="single" w:sz="4" w:space="0" w:color="auto"/>
              <w:left w:val="single" w:sz="4" w:space="0" w:color="auto"/>
              <w:bottom w:val="single" w:sz="4" w:space="0" w:color="auto"/>
              <w:right w:val="single" w:sz="4" w:space="0" w:color="auto"/>
            </w:tcBorders>
          </w:tcPr>
          <w:p w:rsidR="00971B43" w:rsidRPr="004F7D56" w:rsidP="00971B43">
            <w:pPr>
              <w:suppressAutoHyphens/>
              <w:jc w:val="both"/>
              <w:rPr>
                <w:rFonts w:ascii="Arial" w:eastAsia="Arial Unicode MS" w:hAnsi="Arial" w:cs="Arial"/>
                <w:b/>
                <w:i/>
                <w:sz w:val="20"/>
                <w:szCs w:val="20"/>
                <w:lang w:eastAsia="zh-CN"/>
              </w:rPr>
            </w:pPr>
            <w:r w:rsidRPr="00A01B4F">
              <w:rPr>
                <w:rFonts w:ascii="Arial" w:eastAsia="Arial Unicode MS" w:hAnsi="Arial" w:cs="Arial"/>
                <w:b/>
                <w:iCs/>
                <w:sz w:val="20"/>
                <w:szCs w:val="20"/>
                <w:lang w:eastAsia="zh-CN"/>
              </w:rPr>
              <w:t>Extensión (EX):</w:t>
            </w:r>
            <w:r w:rsidRPr="00A01B4F">
              <w:rPr>
                <w:rFonts w:ascii="Arial" w:eastAsia="Arial Unicode MS" w:hAnsi="Arial" w:cs="Arial"/>
                <w:i/>
                <w:sz w:val="20"/>
                <w:szCs w:val="20"/>
                <w:lang w:eastAsia="zh-CN"/>
              </w:rPr>
              <w:t xml:space="preserve"> “Se refiere al área de influencia del impacto en relación con el entorno”</w:t>
            </w:r>
            <w:r>
              <w:rPr>
                <w:rFonts w:ascii="Arial" w:eastAsia="Arial Unicode MS" w:hAnsi="Arial" w:cs="Arial"/>
                <w:b/>
                <w:i/>
                <w:sz w:val="20"/>
                <w:szCs w:val="20"/>
                <w:lang w:eastAsia="zh-CN"/>
              </w:rPr>
              <w:t xml:space="preserve">. </w:t>
            </w:r>
            <w:r w:rsidRPr="00A01B4F">
              <w:rPr>
                <w:rFonts w:ascii="Arial" w:eastAsia="Arial Unicode MS" w:hAnsi="Arial" w:cs="Arial"/>
                <w:bCs/>
                <w:iCs/>
                <w:sz w:val="20"/>
                <w:szCs w:val="20"/>
                <w:lang w:val="es-CO" w:eastAsia="zh-CN"/>
              </w:rPr>
              <w:t>Cuando la afectación puede determinarse en un área localizada e inferior a una (1) hectárea.</w:t>
            </w:r>
          </w:p>
          <w:p w:rsidR="00971B43" w:rsidRPr="00A01B4F" w:rsidP="00971B43">
            <w:pPr>
              <w:suppressAutoHyphens/>
              <w:spacing w:line="276" w:lineRule="auto"/>
              <w:jc w:val="both"/>
              <w:rPr>
                <w:rFonts w:ascii="Arial" w:eastAsia="Arial Unicode MS" w:hAnsi="Arial" w:cs="Arial"/>
                <w:bCs/>
                <w:iCs/>
                <w:sz w:val="20"/>
                <w:szCs w:val="20"/>
                <w:lang w:val="es-CO" w:eastAsia="zh-CN"/>
              </w:rPr>
            </w:pPr>
          </w:p>
          <w:p w:rsidR="00971B43" w:rsidRPr="00A01B4F" w:rsidP="00971B43">
            <w:pPr>
              <w:suppressAutoHyphens/>
              <w:jc w:val="both"/>
              <w:rPr>
                <w:rFonts w:ascii="Arial" w:eastAsia="Calibri" w:hAnsi="Arial" w:cs="Arial"/>
                <w:color w:val="000000"/>
                <w:sz w:val="20"/>
                <w:szCs w:val="20"/>
                <w:lang w:val="es-ES"/>
              </w:rPr>
            </w:pPr>
            <w:r w:rsidRPr="00A01B4F">
              <w:rPr>
                <w:rFonts w:ascii="Arial" w:eastAsia="Calibri" w:hAnsi="Arial" w:cs="Arial"/>
                <w:color w:val="000000"/>
                <w:sz w:val="20"/>
                <w:szCs w:val="20"/>
                <w:lang w:val="es-ES"/>
              </w:rPr>
              <w:t>A falta de un modelo que le permita a esta Secretaría determinar la extensión exacta de la posible afectación, esta variable se valora con la mínima ponderación.</w:t>
            </w:r>
          </w:p>
        </w:tc>
        <w:tc>
          <w:tcPr>
            <w:tcW w:w="1661" w:type="dxa"/>
            <w:tcBorders>
              <w:top w:val="single" w:sz="4" w:space="0" w:color="auto"/>
              <w:left w:val="single" w:sz="4" w:space="0" w:color="auto"/>
              <w:bottom w:val="single" w:sz="4" w:space="0" w:color="auto"/>
              <w:right w:val="single" w:sz="4" w:space="0" w:color="auto"/>
            </w:tcBorders>
          </w:tcPr>
          <w:p w:rsidR="00971B43" w:rsidRPr="00A01B4F" w:rsidP="00971B43">
            <w:pPr>
              <w:suppressAutoHyphens/>
              <w:jc w:val="center"/>
              <w:rPr>
                <w:rFonts w:ascii="Arial" w:eastAsia="Arial Unicode MS" w:hAnsi="Arial" w:cs="Arial"/>
                <w:b/>
                <w:color w:val="000000" w:themeColor="text1"/>
                <w:sz w:val="20"/>
                <w:szCs w:val="20"/>
                <w:lang w:val="es-CO" w:eastAsia="zh-CN"/>
              </w:rPr>
            </w:pPr>
          </w:p>
          <w:p w:rsidR="00971B43" w:rsidRPr="00A01B4F" w:rsidP="00971B43">
            <w:pPr>
              <w:suppressAutoHyphens/>
              <w:jc w:val="center"/>
              <w:rPr>
                <w:rFonts w:ascii="Arial" w:eastAsia="Arial Unicode MS" w:hAnsi="Arial" w:cs="Arial"/>
                <w:b/>
                <w:color w:val="000000" w:themeColor="text1"/>
                <w:sz w:val="20"/>
                <w:szCs w:val="20"/>
                <w:lang w:eastAsia="zh-CN"/>
              </w:rPr>
            </w:pPr>
          </w:p>
          <w:p w:rsidR="00971B43" w:rsidRPr="00A01B4F" w:rsidP="00971B43">
            <w:pPr>
              <w:suppressAutoHyphens/>
              <w:jc w:val="center"/>
              <w:rPr>
                <w:rFonts w:ascii="Arial" w:eastAsia="Arial Unicode MS" w:hAnsi="Arial" w:cs="Arial"/>
                <w:b/>
                <w:color w:val="000000" w:themeColor="text1"/>
                <w:sz w:val="20"/>
                <w:szCs w:val="20"/>
                <w:lang w:eastAsia="zh-CN"/>
              </w:rPr>
            </w:pPr>
          </w:p>
          <w:p w:rsidR="00971B43" w:rsidRPr="00A01B4F" w:rsidP="00971B43">
            <w:pPr>
              <w:suppressAutoHyphens/>
              <w:jc w:val="center"/>
              <w:rPr>
                <w:rFonts w:ascii="Arial" w:eastAsia="Arial Unicode MS" w:hAnsi="Arial" w:cs="Arial"/>
                <w:b/>
                <w:color w:val="000000" w:themeColor="text1"/>
                <w:sz w:val="20"/>
                <w:szCs w:val="20"/>
                <w:lang w:eastAsia="zh-CN"/>
              </w:rPr>
            </w:pPr>
            <w:r w:rsidRPr="00A01B4F">
              <w:rPr>
                <w:rFonts w:ascii="Arial" w:eastAsia="Arial Unicode MS" w:hAnsi="Arial" w:cs="Arial"/>
                <w:b/>
                <w:color w:val="000000" w:themeColor="text1"/>
                <w:sz w:val="20"/>
                <w:szCs w:val="20"/>
                <w:lang w:eastAsia="zh-CN"/>
              </w:rPr>
              <w:t>1</w:t>
            </w:r>
          </w:p>
        </w:tc>
      </w:tr>
      <w:tr w:rsidTr="00971B43">
        <w:tblPrEx>
          <w:tblW w:w="9240" w:type="dxa"/>
          <w:jc w:val="center"/>
          <w:tblLayout w:type="fixed"/>
          <w:tblLook w:val="04A0"/>
        </w:tblPrEx>
        <w:trPr>
          <w:trHeight w:val="1284"/>
          <w:jc w:val="center"/>
        </w:trPr>
        <w:tc>
          <w:tcPr>
            <w:tcW w:w="7579" w:type="dxa"/>
            <w:tcBorders>
              <w:top w:val="single" w:sz="4" w:space="0" w:color="auto"/>
              <w:left w:val="single" w:sz="4" w:space="0" w:color="auto"/>
              <w:bottom w:val="single" w:sz="4" w:space="0" w:color="auto"/>
              <w:right w:val="single" w:sz="4" w:space="0" w:color="auto"/>
            </w:tcBorders>
          </w:tcPr>
          <w:p w:rsidR="00971B43" w:rsidRPr="004F7D56" w:rsidP="00971B43">
            <w:pPr>
              <w:suppressAutoHyphens/>
              <w:jc w:val="both"/>
              <w:rPr>
                <w:rFonts w:ascii="Arial" w:eastAsia="Arial Unicode MS" w:hAnsi="Arial" w:cs="Arial"/>
                <w:i/>
                <w:sz w:val="20"/>
                <w:szCs w:val="20"/>
                <w:lang w:eastAsia="zh-CN"/>
              </w:rPr>
            </w:pPr>
            <w:r w:rsidRPr="00A01B4F">
              <w:rPr>
                <w:rFonts w:ascii="Arial" w:eastAsia="Arial Unicode MS" w:hAnsi="Arial" w:cs="Arial"/>
                <w:b/>
                <w:iCs/>
                <w:sz w:val="20"/>
                <w:szCs w:val="20"/>
                <w:lang w:eastAsia="zh-CN"/>
              </w:rPr>
              <w:t>Persistencia (PE):</w:t>
            </w:r>
            <w:r w:rsidRPr="00A01B4F">
              <w:rPr>
                <w:rFonts w:ascii="Arial" w:eastAsia="Arial Unicode MS" w:hAnsi="Arial" w:cs="Arial"/>
                <w:i/>
                <w:sz w:val="20"/>
                <w:szCs w:val="20"/>
                <w:lang w:eastAsia="zh-CN"/>
              </w:rPr>
              <w:t xml:space="preserve"> “Se refiere al tiempo que permanecería el efecto desde su aparición y hasta que el bien de protección retorne a las condiciones previas a la acción”</w:t>
            </w:r>
            <w:r>
              <w:rPr>
                <w:rFonts w:ascii="Arial" w:eastAsia="Arial Unicode MS" w:hAnsi="Arial" w:cs="Arial"/>
                <w:i/>
                <w:sz w:val="20"/>
                <w:szCs w:val="20"/>
                <w:lang w:eastAsia="zh-CN"/>
              </w:rPr>
              <w:t xml:space="preserve">. </w:t>
            </w:r>
            <w:r w:rsidRPr="00A01B4F">
              <w:rPr>
                <w:rFonts w:ascii="Arial" w:eastAsia="Arial Unicode MS" w:hAnsi="Arial" w:cs="Arial"/>
                <w:bCs/>
                <w:iCs/>
                <w:sz w:val="20"/>
                <w:szCs w:val="20"/>
                <w:lang w:val="es-CO" w:eastAsia="zh-CN"/>
              </w:rPr>
              <w:t>Si la duración del efecto es inferior a seis (6) meses.</w:t>
            </w:r>
          </w:p>
          <w:p w:rsidR="00971B43" w:rsidRPr="00A01B4F" w:rsidP="00971B43">
            <w:pPr>
              <w:suppressAutoHyphens/>
              <w:spacing w:line="360" w:lineRule="auto"/>
              <w:jc w:val="both"/>
              <w:rPr>
                <w:rFonts w:ascii="Arial" w:hAnsi="Arial" w:cs="Arial"/>
                <w:sz w:val="20"/>
                <w:szCs w:val="20"/>
              </w:rPr>
            </w:pPr>
          </w:p>
          <w:p w:rsidR="00971B43" w:rsidRPr="00A01B4F" w:rsidP="0017476F">
            <w:pPr>
              <w:jc w:val="both"/>
              <w:rPr>
                <w:rFonts w:ascii="Arial" w:hAnsi="Arial" w:cs="Arial"/>
                <w:sz w:val="20"/>
                <w:szCs w:val="20"/>
                <w:lang w:val="es-ES"/>
              </w:rPr>
            </w:pPr>
            <w:r w:rsidRPr="00AA4FD0">
              <w:rPr>
                <w:rFonts w:ascii="Arial" w:hAnsi="Arial" w:cs="Arial"/>
                <w:bCs/>
                <w:sz w:val="20"/>
                <w:szCs w:val="20"/>
                <w:lang w:val="es-ES"/>
              </w:rPr>
              <w:t>Teniendo en cuenta que los parámetros objeto de</w:t>
            </w:r>
            <w:r>
              <w:rPr>
                <w:rFonts w:ascii="Arial" w:hAnsi="Arial" w:cs="Arial"/>
                <w:bCs/>
                <w:sz w:val="20"/>
                <w:szCs w:val="20"/>
                <w:lang w:val="es-ES"/>
              </w:rPr>
              <w:t xml:space="preserve"> la infracción no se encuentran </w:t>
            </w:r>
            <w:r w:rsidRPr="00AA4FD0">
              <w:rPr>
                <w:rFonts w:ascii="Arial" w:hAnsi="Arial" w:cs="Arial"/>
                <w:bCs/>
                <w:sz w:val="20"/>
                <w:szCs w:val="20"/>
                <w:lang w:val="es-ES"/>
              </w:rPr>
              <w:t>catalogados como contaminantes persi</w:t>
            </w:r>
            <w:r>
              <w:rPr>
                <w:rFonts w:ascii="Arial" w:hAnsi="Arial" w:cs="Arial"/>
                <w:bCs/>
                <w:sz w:val="20"/>
                <w:szCs w:val="20"/>
                <w:lang w:val="es-ES"/>
              </w:rPr>
              <w:t xml:space="preserve">stentes se valora con la mínima </w:t>
            </w:r>
            <w:r w:rsidRPr="00AA4FD0">
              <w:rPr>
                <w:rFonts w:ascii="Arial" w:hAnsi="Arial" w:cs="Arial"/>
                <w:bCs/>
                <w:sz w:val="20"/>
                <w:szCs w:val="20"/>
                <w:lang w:val="es-ES"/>
              </w:rPr>
              <w:t>ponderación.</w:t>
            </w:r>
          </w:p>
        </w:tc>
        <w:tc>
          <w:tcPr>
            <w:tcW w:w="1661" w:type="dxa"/>
            <w:tcBorders>
              <w:top w:val="single" w:sz="4" w:space="0" w:color="auto"/>
              <w:left w:val="single" w:sz="4" w:space="0" w:color="auto"/>
              <w:bottom w:val="single" w:sz="4" w:space="0" w:color="auto"/>
              <w:right w:val="single" w:sz="4" w:space="0" w:color="auto"/>
            </w:tcBorders>
            <w:vAlign w:val="center"/>
          </w:tcPr>
          <w:p w:rsidR="00971B43" w:rsidRPr="00A01B4F" w:rsidP="00971B43">
            <w:pPr>
              <w:suppressAutoHyphens/>
              <w:jc w:val="center"/>
              <w:rPr>
                <w:rFonts w:ascii="Arial" w:eastAsia="Arial Unicode MS" w:hAnsi="Arial" w:cs="Arial"/>
                <w:b/>
                <w:color w:val="000000" w:themeColor="text1"/>
                <w:sz w:val="20"/>
                <w:szCs w:val="20"/>
                <w:lang w:eastAsia="zh-CN"/>
              </w:rPr>
            </w:pPr>
            <w:r w:rsidRPr="00A01B4F">
              <w:rPr>
                <w:rFonts w:ascii="Arial" w:eastAsia="Arial Unicode MS" w:hAnsi="Arial" w:cs="Arial"/>
                <w:b/>
                <w:color w:val="000000" w:themeColor="text1"/>
                <w:sz w:val="20"/>
                <w:szCs w:val="20"/>
                <w:lang w:eastAsia="zh-CN"/>
              </w:rPr>
              <w:t>1</w:t>
            </w:r>
          </w:p>
        </w:tc>
      </w:tr>
      <w:tr w:rsidTr="00971B43">
        <w:tblPrEx>
          <w:tblW w:w="9240" w:type="dxa"/>
          <w:jc w:val="center"/>
          <w:tblLayout w:type="fixed"/>
          <w:tblLook w:val="04A0"/>
        </w:tblPrEx>
        <w:trPr>
          <w:trHeight w:val="874"/>
          <w:jc w:val="center"/>
        </w:trPr>
        <w:tc>
          <w:tcPr>
            <w:tcW w:w="7579" w:type="dxa"/>
            <w:tcBorders>
              <w:top w:val="single" w:sz="4" w:space="0" w:color="auto"/>
              <w:left w:val="single" w:sz="4" w:space="0" w:color="auto"/>
              <w:bottom w:val="single" w:sz="4" w:space="0" w:color="auto"/>
              <w:right w:val="single" w:sz="4" w:space="0" w:color="auto"/>
            </w:tcBorders>
          </w:tcPr>
          <w:p w:rsidR="00971B43" w:rsidRPr="00500680" w:rsidP="00971B43">
            <w:pPr>
              <w:suppressAutoHyphens/>
              <w:jc w:val="both"/>
              <w:rPr>
                <w:rFonts w:ascii="Arial" w:eastAsia="Arial Unicode MS" w:hAnsi="Arial" w:cs="Arial"/>
                <w:i/>
                <w:sz w:val="20"/>
                <w:szCs w:val="20"/>
                <w:lang w:eastAsia="zh-CN"/>
              </w:rPr>
            </w:pPr>
            <w:r w:rsidRPr="00A01B4F">
              <w:rPr>
                <w:rFonts w:ascii="Arial" w:eastAsia="Arial Unicode MS" w:hAnsi="Arial" w:cs="Arial"/>
                <w:b/>
                <w:iCs/>
                <w:sz w:val="20"/>
                <w:szCs w:val="20"/>
                <w:lang w:eastAsia="zh-CN"/>
              </w:rPr>
              <w:t>Reversibilidad (RV):</w:t>
            </w:r>
            <w:r w:rsidRPr="00A01B4F">
              <w:rPr>
                <w:rFonts w:ascii="Arial" w:eastAsia="Arial Unicode MS" w:hAnsi="Arial" w:cs="Arial"/>
                <w:i/>
                <w:sz w:val="20"/>
                <w:szCs w:val="20"/>
                <w:lang w:eastAsia="zh-CN"/>
              </w:rPr>
              <w:t xml:space="preserve"> “Capacidad del bien de protección ambiental afectado de volver a sus condiciones anteriores a la afectación por medios naturales, una vez se haya dejado de actuar sobre el ambiente”</w:t>
            </w:r>
            <w:r>
              <w:rPr>
                <w:rFonts w:ascii="Arial" w:eastAsia="Arial Unicode MS" w:hAnsi="Arial" w:cs="Arial"/>
                <w:i/>
                <w:sz w:val="20"/>
                <w:szCs w:val="20"/>
                <w:lang w:eastAsia="zh-CN"/>
              </w:rPr>
              <w:t>.</w:t>
            </w:r>
            <w:r w:rsidRPr="00A01B4F">
              <w:rPr>
                <w:rFonts w:ascii="Arial" w:hAnsi="Arial" w:cs="Arial"/>
                <w:sz w:val="20"/>
                <w:szCs w:val="20"/>
              </w:rPr>
              <w:t xml:space="preserve"> Cuando el efecto es inferior a seis (6) meses.</w:t>
            </w:r>
          </w:p>
          <w:p w:rsidR="00971B43" w:rsidP="00971B43">
            <w:pPr>
              <w:jc w:val="both"/>
              <w:rPr>
                <w:rFonts w:ascii="Arial" w:hAnsi="Arial" w:cs="Arial"/>
                <w:sz w:val="20"/>
                <w:szCs w:val="20"/>
              </w:rPr>
            </w:pPr>
          </w:p>
          <w:p w:rsidR="00971B43" w:rsidRPr="00A01B4F" w:rsidP="00971B43">
            <w:pPr>
              <w:jc w:val="both"/>
              <w:rPr>
                <w:rFonts w:ascii="Arial" w:hAnsi="Arial" w:cs="Arial"/>
                <w:sz w:val="20"/>
                <w:szCs w:val="20"/>
                <w:lang w:val="es-ES"/>
              </w:rPr>
            </w:pPr>
            <w:r w:rsidRPr="00AA4FD0">
              <w:rPr>
                <w:rFonts w:ascii="Arial" w:hAnsi="Arial" w:cs="Arial"/>
                <w:sz w:val="20"/>
                <w:szCs w:val="20"/>
                <w:lang w:val="es-ES"/>
              </w:rPr>
              <w:t>Ya que los parámetros objeto del incumplimiento, no son bioacumulables se asigna la mínima ponderación.</w:t>
            </w:r>
          </w:p>
        </w:tc>
        <w:tc>
          <w:tcPr>
            <w:tcW w:w="1661" w:type="dxa"/>
            <w:tcBorders>
              <w:top w:val="single" w:sz="4" w:space="0" w:color="auto"/>
              <w:left w:val="single" w:sz="4" w:space="0" w:color="auto"/>
              <w:bottom w:val="single" w:sz="4" w:space="0" w:color="auto"/>
              <w:right w:val="single" w:sz="4" w:space="0" w:color="auto"/>
            </w:tcBorders>
            <w:vAlign w:val="center"/>
          </w:tcPr>
          <w:p w:rsidR="00971B43" w:rsidRPr="00A01B4F" w:rsidP="00971B43">
            <w:pPr>
              <w:suppressAutoHyphens/>
              <w:jc w:val="center"/>
              <w:rPr>
                <w:rFonts w:ascii="Arial" w:eastAsia="Arial Unicode MS" w:hAnsi="Arial" w:cs="Arial"/>
                <w:b/>
                <w:color w:val="000000" w:themeColor="text1"/>
                <w:sz w:val="20"/>
                <w:szCs w:val="20"/>
                <w:lang w:eastAsia="zh-CN"/>
              </w:rPr>
            </w:pPr>
          </w:p>
          <w:p w:rsidR="00971B43" w:rsidRPr="00A01B4F" w:rsidP="00971B43">
            <w:pPr>
              <w:suppressAutoHyphens/>
              <w:jc w:val="center"/>
              <w:rPr>
                <w:rFonts w:ascii="Arial" w:eastAsia="Arial Unicode MS" w:hAnsi="Arial" w:cs="Arial"/>
                <w:b/>
                <w:color w:val="000000" w:themeColor="text1"/>
                <w:sz w:val="20"/>
                <w:szCs w:val="20"/>
                <w:lang w:eastAsia="zh-CN"/>
              </w:rPr>
            </w:pPr>
            <w:r w:rsidRPr="00A01B4F">
              <w:rPr>
                <w:rFonts w:ascii="Arial" w:eastAsia="Arial Unicode MS" w:hAnsi="Arial" w:cs="Arial"/>
                <w:b/>
                <w:color w:val="000000" w:themeColor="text1"/>
                <w:sz w:val="20"/>
                <w:szCs w:val="20"/>
                <w:lang w:eastAsia="zh-CN"/>
              </w:rPr>
              <w:t>1</w:t>
            </w:r>
          </w:p>
        </w:tc>
      </w:tr>
      <w:tr w:rsidTr="00971B43">
        <w:tblPrEx>
          <w:tblW w:w="9240" w:type="dxa"/>
          <w:jc w:val="center"/>
          <w:tblLayout w:type="fixed"/>
          <w:tblLook w:val="04A0"/>
        </w:tblPrEx>
        <w:trPr>
          <w:trHeight w:val="944"/>
          <w:jc w:val="center"/>
        </w:trPr>
        <w:tc>
          <w:tcPr>
            <w:tcW w:w="7579" w:type="dxa"/>
            <w:tcBorders>
              <w:top w:val="single" w:sz="4" w:space="0" w:color="auto"/>
              <w:left w:val="single" w:sz="4" w:space="0" w:color="auto"/>
              <w:bottom w:val="single" w:sz="4" w:space="0" w:color="auto"/>
              <w:right w:val="single" w:sz="4" w:space="0" w:color="auto"/>
            </w:tcBorders>
          </w:tcPr>
          <w:p w:rsidR="00971B43" w:rsidRPr="00A01B4F" w:rsidP="00971B43">
            <w:pPr>
              <w:suppressAutoHyphens/>
              <w:jc w:val="both"/>
              <w:rPr>
                <w:rFonts w:ascii="Arial" w:eastAsia="Arial Unicode MS" w:hAnsi="Arial" w:cs="Arial"/>
                <w:i/>
                <w:sz w:val="20"/>
                <w:szCs w:val="20"/>
                <w:lang w:eastAsia="zh-CN"/>
              </w:rPr>
            </w:pPr>
            <w:r w:rsidRPr="00A01B4F">
              <w:rPr>
                <w:rFonts w:ascii="Arial" w:eastAsia="Arial Unicode MS" w:hAnsi="Arial" w:cs="Arial"/>
                <w:b/>
                <w:iCs/>
                <w:sz w:val="20"/>
                <w:szCs w:val="20"/>
                <w:lang w:eastAsia="zh-CN"/>
              </w:rPr>
              <w:t>Recuperabilidad (MC):</w:t>
            </w:r>
            <w:r w:rsidRPr="00A01B4F">
              <w:rPr>
                <w:rFonts w:ascii="Arial" w:eastAsia="Arial Unicode MS" w:hAnsi="Arial" w:cs="Arial"/>
                <w:i/>
                <w:sz w:val="20"/>
                <w:szCs w:val="20"/>
                <w:lang w:eastAsia="zh-CN"/>
              </w:rPr>
              <w:t xml:space="preserve"> “Capacidad de recuperación del bien de protección por medio de la implementación de medidas de gestión ambiental”</w:t>
            </w:r>
          </w:p>
          <w:p w:rsidR="00971B43" w:rsidRPr="00A01B4F" w:rsidP="00971B43">
            <w:pPr>
              <w:suppressAutoHyphens/>
              <w:jc w:val="both"/>
              <w:rPr>
                <w:rFonts w:ascii="Arial" w:eastAsia="Arial Unicode MS" w:hAnsi="Arial" w:cs="Arial"/>
                <w:i/>
                <w:sz w:val="20"/>
                <w:szCs w:val="20"/>
                <w:lang w:eastAsia="zh-CN"/>
              </w:rPr>
            </w:pPr>
          </w:p>
          <w:p w:rsidR="00971B43" w:rsidRPr="00A01B4F" w:rsidP="00971B43">
            <w:pPr>
              <w:suppressAutoHyphens/>
              <w:spacing w:line="276" w:lineRule="auto"/>
              <w:jc w:val="both"/>
              <w:rPr>
                <w:rFonts w:ascii="Arial" w:hAnsi="Arial" w:cs="Arial"/>
                <w:sz w:val="20"/>
                <w:szCs w:val="20"/>
              </w:rPr>
            </w:pPr>
            <w:r w:rsidRPr="00A01B4F">
              <w:rPr>
                <w:rFonts w:ascii="Arial" w:hAnsi="Arial" w:cs="Arial"/>
                <w:sz w:val="20"/>
                <w:szCs w:val="20"/>
              </w:rPr>
              <w:t>Si se logra en un plazo inferior a seis (6) meses</w:t>
            </w:r>
          </w:p>
          <w:p w:rsidR="00971B43" w:rsidRPr="00A01B4F" w:rsidP="00971B43">
            <w:pPr>
              <w:suppressAutoHyphens/>
              <w:jc w:val="both"/>
              <w:rPr>
                <w:rFonts w:ascii="Arial" w:hAnsi="Arial" w:cs="Arial"/>
                <w:b/>
                <w:bCs/>
                <w:sz w:val="20"/>
                <w:szCs w:val="20"/>
              </w:rPr>
            </w:pPr>
          </w:p>
          <w:p w:rsidR="00971B43" w:rsidRPr="00A01B4F" w:rsidP="00971B43">
            <w:pPr>
              <w:suppressAutoHyphens/>
              <w:spacing w:line="276" w:lineRule="auto"/>
              <w:jc w:val="both"/>
              <w:rPr>
                <w:rFonts w:ascii="Arial" w:hAnsi="Arial" w:cs="Arial"/>
                <w:sz w:val="20"/>
                <w:szCs w:val="20"/>
                <w:lang w:val="es-CO"/>
              </w:rPr>
            </w:pPr>
            <w:r w:rsidRPr="00AA4FD0">
              <w:rPr>
                <w:rFonts w:ascii="Arial" w:hAnsi="Arial" w:cs="Arial"/>
                <w:sz w:val="20"/>
                <w:szCs w:val="20"/>
              </w:rPr>
              <w:t>De ocurrir una afectación esta puede ser tratada a través de procesos biológicos, químicos, y físicos, que coadyuvarían a la recuperación del bien de protección, los cuales se estima que podrían ser implementados en un periodo inferior a 6 meses.</w:t>
            </w:r>
          </w:p>
        </w:tc>
        <w:tc>
          <w:tcPr>
            <w:tcW w:w="1661" w:type="dxa"/>
            <w:tcBorders>
              <w:top w:val="single" w:sz="4" w:space="0" w:color="auto"/>
              <w:left w:val="single" w:sz="4" w:space="0" w:color="auto"/>
              <w:bottom w:val="single" w:sz="4" w:space="0" w:color="auto"/>
              <w:right w:val="single" w:sz="4" w:space="0" w:color="auto"/>
            </w:tcBorders>
            <w:vAlign w:val="center"/>
            <w:hideMark/>
          </w:tcPr>
          <w:p w:rsidR="00971B43" w:rsidRPr="00A01B4F" w:rsidP="00971B43">
            <w:pPr>
              <w:suppressAutoHyphens/>
              <w:jc w:val="center"/>
              <w:rPr>
                <w:rFonts w:ascii="Arial" w:eastAsia="Arial Unicode MS" w:hAnsi="Arial" w:cs="Arial"/>
                <w:b/>
                <w:color w:val="000000" w:themeColor="text1"/>
                <w:sz w:val="20"/>
                <w:szCs w:val="20"/>
                <w:lang w:val="es-CO" w:eastAsia="zh-CN"/>
              </w:rPr>
            </w:pPr>
            <w:r w:rsidRPr="00A01B4F">
              <w:rPr>
                <w:rFonts w:ascii="Arial" w:eastAsia="Arial Unicode MS" w:hAnsi="Arial" w:cs="Arial"/>
                <w:b/>
                <w:color w:val="000000" w:themeColor="text1"/>
                <w:sz w:val="20"/>
                <w:szCs w:val="20"/>
                <w:lang w:eastAsia="zh-CN"/>
              </w:rPr>
              <w:t>1</w:t>
            </w:r>
          </w:p>
        </w:tc>
      </w:tr>
    </w:tbl>
    <w:p w:rsidR="00971B43" w:rsidP="00971B43">
      <w:pPr>
        <w:rPr>
          <w:rFonts w:ascii="Arial" w:hAnsi="Arial" w:cs="Arial"/>
          <w:b/>
          <w:bCs/>
          <w:sz w:val="22"/>
          <w:szCs w:val="22"/>
        </w:rPr>
      </w:pPr>
    </w:p>
    <w:p w:rsidR="00971B43" w:rsidP="00971B43">
      <w:pPr>
        <w:spacing w:line="360" w:lineRule="auto"/>
        <w:jc w:val="both"/>
        <w:rPr>
          <w:rFonts w:ascii="Arial" w:eastAsia="Calibri" w:hAnsi="Arial" w:cs="Arial"/>
          <w:bCs/>
          <w:szCs w:val="22"/>
          <w:lang w:val="es-ES" w:eastAsia="en-US"/>
        </w:rPr>
      </w:pPr>
      <w:r w:rsidRPr="00500680">
        <w:rPr>
          <w:rFonts w:ascii="Arial" w:eastAsia="Calibri" w:hAnsi="Arial" w:cs="Arial"/>
          <w:bCs/>
          <w:szCs w:val="22"/>
          <w:lang w:val="es-ES" w:eastAsia="en-US"/>
        </w:rPr>
        <w:t>En este sentido y suponiendo una circunstancia en donde exista una afectación, se realiza su cálculo mediante la siguiente formula:</w:t>
      </w:r>
    </w:p>
    <w:p w:rsidR="00971B43" w:rsidRPr="00500680" w:rsidP="00971B43">
      <w:pPr>
        <w:widowControl w:val="0"/>
        <w:autoSpaceDE w:val="0"/>
        <w:autoSpaceDN w:val="0"/>
        <w:spacing w:before="93"/>
        <w:ind w:left="1901" w:right="2059"/>
        <w:jc w:val="center"/>
        <w:rPr>
          <w:rFonts w:ascii="Arial" w:eastAsia="Arial MT" w:hAnsi="Arial" w:cs="Arial"/>
          <w:szCs w:val="22"/>
          <w:lang w:val="en-US" w:eastAsia="en-US"/>
        </w:rPr>
      </w:pPr>
      <w:r w:rsidRPr="00500680">
        <w:rPr>
          <w:rFonts w:ascii="Arial" w:eastAsia="Arial MT" w:hAnsi="Arial" w:cs="Arial"/>
          <w:szCs w:val="22"/>
          <w:lang w:val="en-US" w:eastAsia="en-US"/>
        </w:rPr>
        <w:t>I</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3IN</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+2EX</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PE</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+RV</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w:t>
      </w:r>
      <w:r w:rsidRPr="00500680">
        <w:rPr>
          <w:rFonts w:ascii="Arial" w:eastAsia="Arial MT" w:hAnsi="Arial" w:cs="Arial"/>
          <w:spacing w:val="-1"/>
          <w:szCs w:val="22"/>
          <w:lang w:val="en-US" w:eastAsia="en-US"/>
        </w:rPr>
        <w:t xml:space="preserve"> </w:t>
      </w:r>
      <w:r w:rsidRPr="00500680">
        <w:rPr>
          <w:rFonts w:ascii="Arial" w:eastAsia="Arial MT" w:hAnsi="Arial" w:cs="Arial"/>
          <w:szCs w:val="22"/>
          <w:lang w:val="en-US" w:eastAsia="en-US"/>
        </w:rPr>
        <w:t>MC</w:t>
      </w:r>
    </w:p>
    <w:p w:rsidR="00971B43" w:rsidRPr="00500680" w:rsidP="00971B43">
      <w:pPr>
        <w:spacing w:line="360" w:lineRule="auto"/>
        <w:jc w:val="both"/>
        <w:rPr>
          <w:rFonts w:ascii="Arial" w:eastAsia="Calibri" w:hAnsi="Arial" w:cs="Arial"/>
          <w:bCs/>
          <w:szCs w:val="22"/>
          <w:lang w:val="es-ES" w:eastAsia="en-US"/>
        </w:rPr>
      </w:pPr>
    </w:p>
    <w:p w:rsidR="00971B43" w:rsidRPr="00500680" w:rsidP="00971B43">
      <w:pPr>
        <w:spacing w:line="360" w:lineRule="auto"/>
        <w:jc w:val="both"/>
        <w:rPr>
          <w:rFonts w:ascii="Arial" w:eastAsia="Calibri" w:hAnsi="Arial" w:cs="Arial"/>
          <w:szCs w:val="22"/>
          <w:lang w:val="es-ES" w:eastAsia="en-US"/>
        </w:rPr>
      </w:pPr>
      <w:r w:rsidRPr="00500680">
        <w:rPr>
          <w:rFonts w:ascii="Arial" w:eastAsia="Calibri" w:hAnsi="Arial" w:cs="Arial"/>
          <w:szCs w:val="22"/>
          <w:lang w:val="es-ES" w:eastAsia="en-US"/>
        </w:rPr>
        <w:t>Por consiguiente, se reemplaza los atributos por los valores obtenidos en la ponderación de la tabla 5</w:t>
      </w:r>
      <w:r>
        <w:rPr>
          <w:rFonts w:ascii="Arial" w:eastAsia="Calibri" w:hAnsi="Arial" w:cs="Arial"/>
          <w:szCs w:val="22"/>
          <w:lang w:val="es-ES" w:eastAsia="en-US"/>
        </w:rPr>
        <w:t>.</w:t>
      </w:r>
    </w:p>
    <w:p w:rsidR="00971B43" w:rsidP="00971B43">
      <w:pPr>
        <w:spacing w:line="360" w:lineRule="auto"/>
        <w:jc w:val="both"/>
        <w:rPr>
          <w:rFonts w:ascii="Arial" w:eastAsia="Calibri" w:hAnsi="Arial" w:cs="Arial"/>
          <w:b/>
          <w:bCs/>
          <w:sz w:val="22"/>
          <w:szCs w:val="22"/>
          <w:lang w:val="es-ES" w:eastAsia="en-US"/>
        </w:rPr>
      </w:pPr>
    </w:p>
    <w:p w:rsidR="00971B43" w:rsidRPr="00500680" w:rsidP="00971B43">
      <w:pPr>
        <w:spacing w:line="360" w:lineRule="auto"/>
        <w:jc w:val="both"/>
        <w:rPr>
          <w:rFonts w:ascii="Arial" w:eastAsia="Calibri" w:hAnsi="Arial" w:cs="Arial"/>
          <w:szCs w:val="22"/>
          <w:lang w:val="es-ES" w:eastAsia="en-US"/>
        </w:rPr>
      </w:pPr>
      <m:oMathPara>
        <m:oMath>
          <m:r>
            <m:rPr>
              <m:sty m:val="p"/>
            </m:rPr>
            <w:rPr>
              <w:rFonts w:ascii="Cambria Math" w:eastAsia="Calibri" w:hAnsi="Cambria Math" w:cs="Arial"/>
              <w:szCs w:val="22"/>
              <w:lang w:val="es-ES" w:eastAsia="en-US"/>
            </w:rPr>
            <m:t>I=3</m:t>
          </m:r>
          <m:d>
            <m:dPr>
              <m:ctrlPr>
                <w:rPr>
                  <w:rFonts w:ascii="Cambria Math" w:hAnsi="Cambria Math" w:cs="Arial"/>
                  <w:szCs w:val="22"/>
                </w:rPr>
              </m:ctrlPr>
            </m:dPr>
            <m:e>
              <m:r>
                <m:rPr>
                  <m:sty m:val="p"/>
                </m:rPr>
                <w:rPr>
                  <w:rFonts w:ascii="Cambria Math" w:eastAsia="Calibri" w:hAnsi="Cambria Math" w:cs="Arial"/>
                  <w:szCs w:val="22"/>
                  <w:lang w:val="es-ES" w:eastAsia="en-US"/>
                </w:rPr>
                <m:t>8</m:t>
              </m:r>
            </m:e>
          </m:d>
          <m:r>
            <m:rPr>
              <m:sty m:val="p"/>
            </m:rPr>
            <w:rPr>
              <w:rFonts w:ascii="Cambria Math" w:eastAsia="Calibri" w:hAnsi="Cambria Math" w:cs="Arial"/>
              <w:szCs w:val="22"/>
              <w:lang w:val="es-ES" w:eastAsia="en-US"/>
            </w:rPr>
            <m:t>+2</m:t>
          </m:r>
          <m:d>
            <m:dPr>
              <m:ctrlPr>
                <w:rPr>
                  <w:rFonts w:ascii="Cambria Math" w:hAnsi="Cambria Math" w:cs="Arial"/>
                  <w:szCs w:val="22"/>
                </w:rPr>
              </m:ctrlPr>
            </m:dPr>
            <m:e>
              <m:r>
                <m:rPr>
                  <m:sty m:val="p"/>
                </m:rPr>
                <w:rPr>
                  <w:rFonts w:ascii="Cambria Math" w:eastAsia="Calibri" w:hAnsi="Cambria Math" w:cs="Arial"/>
                  <w:szCs w:val="22"/>
                  <w:lang w:val="es-ES" w:eastAsia="en-US"/>
                </w:rPr>
                <m:t>1</m:t>
              </m:r>
            </m:e>
          </m:d>
          <m:r>
            <m:rPr>
              <m:sty m:val="p"/>
            </m:rPr>
            <w:rPr>
              <w:rFonts w:ascii="Cambria Math" w:eastAsia="Calibri" w:hAnsi="Cambria Math" w:cs="Arial"/>
              <w:szCs w:val="22"/>
              <w:lang w:val="es-ES" w:eastAsia="en-US"/>
            </w:rPr>
            <m:t>+(1)+(1)+(1)</m:t>
          </m:r>
        </m:oMath>
      </m:oMathPara>
    </w:p>
    <w:p w:rsidR="00971B43" w:rsidRPr="00500680" w:rsidP="00971B43">
      <w:pPr>
        <w:spacing w:line="360" w:lineRule="auto"/>
        <w:jc w:val="center"/>
        <w:rPr>
          <w:rFonts w:ascii="Arial" w:eastAsia="Calibri" w:hAnsi="Arial" w:cs="Arial"/>
          <w:szCs w:val="22"/>
          <w:lang w:val="es-ES" w:eastAsia="en-US"/>
        </w:rPr>
      </w:pPr>
      <w:r>
        <w:rPr>
          <w:rFonts w:ascii="Arial" w:eastAsia="Calibri" w:hAnsi="Arial" w:cs="Arial"/>
          <w:szCs w:val="22"/>
          <w:lang w:val="es-ES" w:eastAsia="en-US"/>
        </w:rPr>
        <w:t>I=</w:t>
      </w:r>
      <w:r w:rsidRPr="00500680">
        <w:rPr>
          <w:rFonts w:ascii="Arial" w:eastAsia="Calibri" w:hAnsi="Arial" w:cs="Arial"/>
          <w:szCs w:val="22"/>
          <w:lang w:val="es-ES" w:eastAsia="en-US"/>
        </w:rPr>
        <w:t xml:space="preserve"> </w:t>
      </w:r>
      <w:r w:rsidR="0017476F">
        <w:rPr>
          <w:rFonts w:ascii="Arial" w:eastAsia="Calibri" w:hAnsi="Arial" w:cs="Arial"/>
          <w:szCs w:val="22"/>
          <w:lang w:val="es-ES" w:eastAsia="en-US"/>
        </w:rPr>
        <w:t>24</w:t>
      </w:r>
      <w:r w:rsidRPr="00500680">
        <w:rPr>
          <w:rFonts w:ascii="Arial" w:eastAsia="Calibri" w:hAnsi="Arial" w:cs="Arial"/>
          <w:szCs w:val="22"/>
          <w:lang w:val="es-ES" w:eastAsia="en-US"/>
        </w:rPr>
        <w:t>+2+1+1+1</w:t>
      </w:r>
    </w:p>
    <w:p w:rsidR="00971B43" w:rsidRPr="00500680" w:rsidP="00971B43">
      <w:pPr>
        <w:spacing w:line="360" w:lineRule="auto"/>
        <w:jc w:val="center"/>
        <w:rPr>
          <w:rFonts w:ascii="Arial" w:eastAsia="Calibri" w:hAnsi="Arial" w:cs="Arial"/>
          <w:szCs w:val="22"/>
          <w:lang w:val="es-ES" w:eastAsia="en-US"/>
        </w:rPr>
      </w:pPr>
      <w:r w:rsidRPr="00500680">
        <w:rPr>
          <w:rFonts w:ascii="Arial" w:eastAsia="Calibri" w:hAnsi="Arial" w:cs="Arial"/>
          <w:szCs w:val="22"/>
          <w:lang w:val="es-ES" w:eastAsia="en-US"/>
        </w:rPr>
        <w:t>I=</w:t>
      </w:r>
      <w:r w:rsidR="0017476F">
        <w:rPr>
          <w:rFonts w:ascii="Arial" w:eastAsia="Calibri" w:hAnsi="Arial" w:cs="Arial"/>
          <w:szCs w:val="22"/>
          <w:lang w:val="es-ES" w:eastAsia="en-US"/>
        </w:rPr>
        <w:t>29</w:t>
      </w:r>
    </w:p>
    <w:p w:rsidR="00971B43" w:rsidP="00971B43">
      <w:pPr>
        <w:spacing w:line="360" w:lineRule="auto"/>
        <w:rPr>
          <w:rFonts w:ascii="Arial" w:hAnsi="Arial" w:cs="Arial"/>
          <w:sz w:val="22"/>
          <w:szCs w:val="22"/>
          <w:lang w:val="es-CO" w:eastAsia="es-CO"/>
        </w:rPr>
      </w:pPr>
    </w:p>
    <w:p w:rsidR="00971B43" w:rsidRPr="00643BCF" w:rsidP="00971B43">
      <w:pPr>
        <w:spacing w:line="360" w:lineRule="auto"/>
        <w:rPr>
          <w:rFonts w:ascii="Arial" w:hAnsi="Arial" w:cs="Arial"/>
          <w:szCs w:val="22"/>
          <w:lang w:val="es-CO" w:eastAsia="es-CO"/>
        </w:rPr>
      </w:pPr>
      <w:r w:rsidRPr="00643BCF">
        <w:rPr>
          <w:rFonts w:ascii="Arial" w:hAnsi="Arial" w:cs="Arial"/>
          <w:szCs w:val="22"/>
          <w:lang w:val="es-CO" w:eastAsia="es-CO"/>
        </w:rPr>
        <w:t xml:space="preserve">Según la tabla de clasificación de importancia de la afectación contenida en el Artículo 7° de la Resolución 2086 de 2010, se clasifica como </w:t>
      </w:r>
      <w:r w:rsidR="0017476F">
        <w:rPr>
          <w:rFonts w:ascii="Arial" w:hAnsi="Arial" w:cs="Arial"/>
          <w:szCs w:val="22"/>
          <w:u w:val="single"/>
          <w:lang w:val="es-CO" w:eastAsia="es-CO"/>
        </w:rPr>
        <w:t>moderado</w:t>
      </w:r>
      <w:r>
        <w:rPr>
          <w:rFonts w:ascii="Arial" w:hAnsi="Arial" w:cs="Arial"/>
          <w:szCs w:val="22"/>
          <w:u w:val="single"/>
          <w:lang w:val="es-CO" w:eastAsia="es-CO"/>
        </w:rPr>
        <w:t>.</w:t>
      </w:r>
    </w:p>
    <w:p w:rsidR="00971B43" w:rsidRPr="00643BCF" w:rsidP="00971B43">
      <w:pPr>
        <w:spacing w:line="360" w:lineRule="auto"/>
        <w:rPr>
          <w:rFonts w:ascii="Arial" w:hAnsi="Arial" w:cs="Arial"/>
          <w:szCs w:val="22"/>
          <w:lang w:val="es-CO" w:eastAsia="es-CO"/>
        </w:rPr>
      </w:pPr>
    </w:p>
    <w:p w:rsidR="00971B43" w:rsidRPr="00643BCF" w:rsidP="00971B43">
      <w:pPr>
        <w:spacing w:line="360" w:lineRule="auto"/>
        <w:rPr>
          <w:rFonts w:ascii="Arial" w:hAnsi="Arial" w:cs="Arial"/>
          <w:szCs w:val="22"/>
          <w:lang w:val="es-CO" w:eastAsia="es-CO"/>
        </w:rPr>
      </w:pPr>
      <w:r w:rsidRPr="00643BCF">
        <w:rPr>
          <w:rFonts w:ascii="Arial" w:hAnsi="Arial" w:cs="Arial"/>
          <w:szCs w:val="22"/>
          <w:lang w:val="es-CO" w:eastAsia="es-CO"/>
        </w:rPr>
        <w:t xml:space="preserve">A esta importancia de afectación le corresponde una magnitud potencial de afectación de </w:t>
      </w:r>
      <w:r w:rsidR="0017476F">
        <w:rPr>
          <w:rFonts w:ascii="Arial" w:hAnsi="Arial" w:cs="Arial"/>
          <w:szCs w:val="22"/>
          <w:lang w:val="es-CO" w:eastAsia="es-CO"/>
        </w:rPr>
        <w:t>50</w:t>
      </w:r>
      <w:r w:rsidRPr="00643BCF">
        <w:rPr>
          <w:rFonts w:ascii="Arial" w:hAnsi="Arial" w:cs="Arial"/>
          <w:szCs w:val="22"/>
          <w:lang w:val="es-CO" w:eastAsia="es-CO"/>
        </w:rPr>
        <w:t>, de</w:t>
      </w:r>
      <w:r>
        <w:rPr>
          <w:rFonts w:ascii="Arial" w:hAnsi="Arial" w:cs="Arial"/>
          <w:szCs w:val="22"/>
          <w:lang w:val="es-CO" w:eastAsia="es-CO"/>
        </w:rPr>
        <w:t xml:space="preserve"> </w:t>
      </w:r>
      <w:r w:rsidRPr="00643BCF">
        <w:rPr>
          <w:rFonts w:ascii="Arial" w:hAnsi="Arial" w:cs="Arial"/>
          <w:szCs w:val="22"/>
          <w:lang w:val="es-CO" w:eastAsia="es-CO"/>
        </w:rPr>
        <w:t>acuerdo con la siguiente tabla:</w:t>
      </w:r>
    </w:p>
    <w:p w:rsidR="00971B43" w:rsidRPr="000925B2" w:rsidP="00971B43">
      <w:pPr>
        <w:spacing w:line="360" w:lineRule="auto"/>
        <w:rPr>
          <w:rFonts w:ascii="Arial" w:hAnsi="Arial" w:cs="Arial"/>
          <w:sz w:val="20"/>
          <w:szCs w:val="20"/>
          <w:lang w:val="es-CO" w:eastAsia="es-CO"/>
        </w:rPr>
      </w:pPr>
    </w:p>
    <w:p w:rsidR="00971B43" w:rsidRPr="00643BCF" w:rsidP="00971B43">
      <w:pPr>
        <w:pStyle w:val="BodyText"/>
        <w:ind w:right="98"/>
        <w:jc w:val="center"/>
        <w:rPr>
          <w:rFonts w:ascii="Arial" w:hAnsi="Arial" w:cs="Arial"/>
          <w:sz w:val="18"/>
          <w:szCs w:val="16"/>
        </w:rPr>
      </w:pPr>
      <w:r w:rsidRPr="00643BCF">
        <w:rPr>
          <w:rFonts w:ascii="Arial" w:hAnsi="Arial" w:cs="Arial"/>
          <w:sz w:val="18"/>
          <w:szCs w:val="16"/>
        </w:rPr>
        <w:t>Tabla</w:t>
      </w:r>
      <w:r w:rsidRPr="00643BCF">
        <w:rPr>
          <w:rFonts w:ascii="Arial" w:hAnsi="Arial" w:cs="Arial"/>
          <w:spacing w:val="-3"/>
          <w:sz w:val="18"/>
          <w:szCs w:val="16"/>
        </w:rPr>
        <w:t xml:space="preserve"> </w:t>
      </w:r>
      <w:r w:rsidRPr="00643BCF">
        <w:rPr>
          <w:rFonts w:ascii="Arial" w:hAnsi="Arial" w:cs="Arial"/>
          <w:sz w:val="18"/>
          <w:szCs w:val="16"/>
        </w:rPr>
        <w:t>5.</w:t>
      </w:r>
      <w:r w:rsidRPr="00643BCF">
        <w:rPr>
          <w:rFonts w:ascii="Arial" w:hAnsi="Arial" w:cs="Arial"/>
          <w:spacing w:val="-3"/>
          <w:sz w:val="18"/>
          <w:szCs w:val="16"/>
        </w:rPr>
        <w:t xml:space="preserve"> </w:t>
      </w:r>
      <w:r w:rsidRPr="00643BCF">
        <w:rPr>
          <w:rFonts w:ascii="Arial" w:hAnsi="Arial" w:cs="Arial"/>
          <w:sz w:val="18"/>
          <w:szCs w:val="16"/>
        </w:rPr>
        <w:t>Magnitud</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afectación</w:t>
      </w:r>
      <w:r w:rsidRPr="00643BCF">
        <w:rPr>
          <w:rFonts w:ascii="Arial" w:hAnsi="Arial" w:cs="Arial"/>
          <w:spacing w:val="-3"/>
          <w:sz w:val="18"/>
          <w:szCs w:val="16"/>
        </w:rPr>
        <w:t xml:space="preserve"> </w:t>
      </w:r>
      <w:r w:rsidRPr="00643BCF">
        <w:rPr>
          <w:rFonts w:ascii="Arial" w:hAnsi="Arial" w:cs="Arial"/>
          <w:sz w:val="18"/>
          <w:szCs w:val="16"/>
        </w:rPr>
        <w:t>(Artículo</w:t>
      </w:r>
      <w:r w:rsidRPr="00643BCF">
        <w:rPr>
          <w:rFonts w:ascii="Arial" w:hAnsi="Arial" w:cs="Arial"/>
          <w:spacing w:val="-3"/>
          <w:sz w:val="18"/>
          <w:szCs w:val="16"/>
        </w:rPr>
        <w:t xml:space="preserve"> </w:t>
      </w:r>
      <w:r w:rsidRPr="00643BCF">
        <w:rPr>
          <w:rFonts w:ascii="Arial" w:hAnsi="Arial" w:cs="Arial"/>
          <w:sz w:val="18"/>
          <w:szCs w:val="16"/>
        </w:rPr>
        <w:t>7</w:t>
      </w:r>
      <w:r w:rsidRPr="00643BCF">
        <w:rPr>
          <w:rFonts w:ascii="Arial" w:hAnsi="Arial" w:cs="Arial"/>
          <w:spacing w:val="-3"/>
          <w:sz w:val="18"/>
          <w:szCs w:val="16"/>
        </w:rPr>
        <w:t xml:space="preserve"> </w:t>
      </w:r>
      <w:r w:rsidRPr="00643BCF">
        <w:rPr>
          <w:rFonts w:ascii="Arial" w:hAnsi="Arial" w:cs="Arial"/>
          <w:sz w:val="18"/>
          <w:szCs w:val="16"/>
        </w:rPr>
        <w:t>Resolución</w:t>
      </w:r>
      <w:r w:rsidRPr="00643BCF">
        <w:rPr>
          <w:rFonts w:ascii="Arial" w:hAnsi="Arial" w:cs="Arial"/>
          <w:spacing w:val="-3"/>
          <w:sz w:val="18"/>
          <w:szCs w:val="16"/>
        </w:rPr>
        <w:t xml:space="preserve"> </w:t>
      </w:r>
      <w:r w:rsidRPr="00643BCF">
        <w:rPr>
          <w:rFonts w:ascii="Arial" w:hAnsi="Arial" w:cs="Arial"/>
          <w:sz w:val="18"/>
          <w:szCs w:val="16"/>
        </w:rPr>
        <w:t>2086</w:t>
      </w:r>
      <w:r w:rsidRPr="00643BCF">
        <w:rPr>
          <w:rFonts w:ascii="Arial" w:hAnsi="Arial" w:cs="Arial"/>
          <w:spacing w:val="-3"/>
          <w:sz w:val="18"/>
          <w:szCs w:val="16"/>
        </w:rPr>
        <w:t xml:space="preserve"> </w:t>
      </w:r>
      <w:r w:rsidRPr="00643BCF">
        <w:rPr>
          <w:rFonts w:ascii="Arial" w:hAnsi="Arial" w:cs="Arial"/>
          <w:sz w:val="18"/>
          <w:szCs w:val="16"/>
        </w:rPr>
        <w:t>de</w:t>
      </w:r>
      <w:r w:rsidRPr="00643BCF">
        <w:rPr>
          <w:rFonts w:ascii="Arial" w:hAnsi="Arial" w:cs="Arial"/>
          <w:spacing w:val="-3"/>
          <w:sz w:val="18"/>
          <w:szCs w:val="16"/>
        </w:rPr>
        <w:t xml:space="preserve"> </w:t>
      </w:r>
      <w:r w:rsidRPr="00643BCF">
        <w:rPr>
          <w:rFonts w:ascii="Arial" w:hAnsi="Arial" w:cs="Arial"/>
          <w:sz w:val="18"/>
          <w:szCs w:val="16"/>
        </w:rPr>
        <w:t>2010)</w:t>
      </w:r>
    </w:p>
    <w:p w:rsidR="00971B43" w:rsidP="00971B43">
      <w:pPr>
        <w:pStyle w:val="BodyText"/>
        <w:rPr>
          <w:sz w:val="11"/>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18"/>
        <w:gridCol w:w="3018"/>
        <w:gridCol w:w="3348"/>
      </w:tblGrid>
      <w:tr w:rsidTr="00971B43">
        <w:tblPrEx>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505"/>
        </w:trPr>
        <w:tc>
          <w:tcPr>
            <w:tcW w:w="3018" w:type="dxa"/>
            <w:shd w:val="clear" w:color="auto" w:fill="BFBFBF"/>
          </w:tcPr>
          <w:p w:rsidR="00971B43" w:rsidRPr="00643BCF" w:rsidP="00971B43">
            <w:pPr>
              <w:pStyle w:val="TableParagraph"/>
              <w:spacing w:line="250" w:lineRule="atLeast"/>
              <w:ind w:left="964" w:right="190" w:hanging="746"/>
              <w:rPr>
                <w:b/>
                <w:sz w:val="20"/>
                <w:szCs w:val="18"/>
              </w:rPr>
            </w:pPr>
            <w:r w:rsidRPr="00643BCF">
              <w:rPr>
                <w:b/>
                <w:sz w:val="20"/>
                <w:szCs w:val="18"/>
              </w:rPr>
              <w:t>Criterio de valoración de</w:t>
            </w:r>
            <w:r w:rsidRPr="00643BCF">
              <w:rPr>
                <w:b/>
                <w:spacing w:val="-59"/>
                <w:sz w:val="20"/>
                <w:szCs w:val="18"/>
              </w:rPr>
              <w:t xml:space="preserve"> </w:t>
            </w:r>
            <w:r w:rsidRPr="00643BCF">
              <w:rPr>
                <w:b/>
                <w:sz w:val="20"/>
                <w:szCs w:val="18"/>
              </w:rPr>
              <w:t>afectación</w:t>
            </w:r>
          </w:p>
        </w:tc>
        <w:tc>
          <w:tcPr>
            <w:tcW w:w="3018" w:type="dxa"/>
            <w:shd w:val="clear" w:color="auto" w:fill="BFBFBF"/>
          </w:tcPr>
          <w:p w:rsidR="00971B43" w:rsidRPr="00643BCF" w:rsidP="00971B43">
            <w:pPr>
              <w:pStyle w:val="TableParagraph"/>
              <w:spacing w:line="250" w:lineRule="atLeast"/>
              <w:ind w:left="830" w:right="575" w:hanging="227"/>
              <w:rPr>
                <w:b/>
                <w:sz w:val="20"/>
                <w:szCs w:val="18"/>
              </w:rPr>
            </w:pPr>
            <w:r w:rsidRPr="00643BCF">
              <w:rPr>
                <w:b/>
                <w:sz w:val="20"/>
                <w:szCs w:val="18"/>
              </w:rPr>
              <w:t>Importancia de la</w:t>
            </w:r>
            <w:r w:rsidRPr="00643BCF">
              <w:rPr>
                <w:b/>
                <w:spacing w:val="-59"/>
                <w:sz w:val="20"/>
                <w:szCs w:val="18"/>
              </w:rPr>
              <w:t xml:space="preserve"> </w:t>
            </w:r>
            <w:r w:rsidRPr="00643BCF">
              <w:rPr>
                <w:b/>
                <w:sz w:val="20"/>
                <w:szCs w:val="18"/>
              </w:rPr>
              <w:t>afectación</w:t>
            </w:r>
            <w:r w:rsidRPr="00643BCF">
              <w:rPr>
                <w:b/>
                <w:spacing w:val="-2"/>
                <w:sz w:val="20"/>
                <w:szCs w:val="18"/>
              </w:rPr>
              <w:t xml:space="preserve"> </w:t>
            </w:r>
            <w:r w:rsidRPr="00643BCF">
              <w:rPr>
                <w:b/>
                <w:sz w:val="20"/>
                <w:szCs w:val="18"/>
              </w:rPr>
              <w:t>(I)</w:t>
            </w:r>
          </w:p>
        </w:tc>
        <w:tc>
          <w:tcPr>
            <w:tcW w:w="3348" w:type="dxa"/>
            <w:shd w:val="clear" w:color="auto" w:fill="BFBFBF"/>
          </w:tcPr>
          <w:p w:rsidR="00971B43" w:rsidRPr="00643BCF" w:rsidP="00971B43">
            <w:pPr>
              <w:pStyle w:val="TableParagraph"/>
              <w:spacing w:line="250" w:lineRule="atLeast"/>
              <w:ind w:left="928" w:right="361" w:hanging="538"/>
              <w:rPr>
                <w:b/>
                <w:sz w:val="20"/>
                <w:szCs w:val="18"/>
              </w:rPr>
            </w:pPr>
            <w:r w:rsidRPr="00643BCF">
              <w:rPr>
                <w:b/>
                <w:sz w:val="20"/>
                <w:szCs w:val="18"/>
              </w:rPr>
              <w:t>Magnitud potencial de la</w:t>
            </w:r>
            <w:r w:rsidRPr="00643BCF">
              <w:rPr>
                <w:b/>
                <w:spacing w:val="-59"/>
                <w:sz w:val="20"/>
                <w:szCs w:val="18"/>
              </w:rPr>
              <w:t xml:space="preserve"> </w:t>
            </w:r>
            <w:r w:rsidRPr="00643BCF">
              <w:rPr>
                <w:b/>
                <w:sz w:val="20"/>
                <w:szCs w:val="18"/>
              </w:rPr>
              <w:t>afectación</w:t>
            </w:r>
            <w:r w:rsidRPr="00643BCF">
              <w:rPr>
                <w:b/>
                <w:spacing w:val="-1"/>
                <w:sz w:val="20"/>
                <w:szCs w:val="18"/>
              </w:rPr>
              <w:t xml:space="preserve"> </w:t>
            </w:r>
            <w:r w:rsidRPr="00643BCF">
              <w:rPr>
                <w:b/>
                <w:sz w:val="20"/>
                <w:szCs w:val="18"/>
              </w:rPr>
              <w:t>(m)</w:t>
            </w:r>
          </w:p>
        </w:tc>
      </w:tr>
      <w:tr w:rsidTr="00971B43">
        <w:tblPrEx>
          <w:tblW w:w="0" w:type="auto"/>
          <w:tblInd w:w="128" w:type="dxa"/>
          <w:tblLayout w:type="fixed"/>
          <w:tblLook w:val="01E0"/>
        </w:tblPrEx>
        <w:trPr>
          <w:trHeight w:val="252"/>
        </w:trPr>
        <w:tc>
          <w:tcPr>
            <w:tcW w:w="3018" w:type="dxa"/>
          </w:tcPr>
          <w:p w:rsidR="00971B43" w:rsidRPr="00643BCF" w:rsidP="00971B43">
            <w:pPr>
              <w:pStyle w:val="TableParagraph"/>
              <w:spacing w:line="233" w:lineRule="exact"/>
              <w:ind w:left="967" w:right="960"/>
              <w:jc w:val="center"/>
              <w:rPr>
                <w:sz w:val="20"/>
                <w:szCs w:val="18"/>
              </w:rPr>
            </w:pPr>
            <w:r w:rsidRPr="00643BCF">
              <w:rPr>
                <w:sz w:val="20"/>
                <w:szCs w:val="18"/>
              </w:rPr>
              <w:t>Irrelevante</w:t>
            </w:r>
          </w:p>
        </w:tc>
        <w:tc>
          <w:tcPr>
            <w:tcW w:w="3018" w:type="dxa"/>
          </w:tcPr>
          <w:p w:rsidR="00971B43" w:rsidRPr="00643BCF" w:rsidP="00971B43">
            <w:pPr>
              <w:pStyle w:val="TableParagraph"/>
              <w:spacing w:line="233" w:lineRule="exact"/>
              <w:ind w:left="9"/>
              <w:jc w:val="center"/>
              <w:rPr>
                <w:sz w:val="20"/>
                <w:szCs w:val="18"/>
              </w:rPr>
            </w:pPr>
            <w:r w:rsidRPr="00643BCF">
              <w:rPr>
                <w:sz w:val="20"/>
                <w:szCs w:val="18"/>
              </w:rPr>
              <w:t>8</w:t>
            </w:r>
          </w:p>
        </w:tc>
        <w:tc>
          <w:tcPr>
            <w:tcW w:w="3348" w:type="dxa"/>
          </w:tcPr>
          <w:p w:rsidR="00971B43" w:rsidRPr="00643BCF" w:rsidP="00971B43">
            <w:pPr>
              <w:pStyle w:val="TableParagraph"/>
              <w:spacing w:line="233" w:lineRule="exact"/>
              <w:ind w:right="1539"/>
              <w:jc w:val="right"/>
              <w:rPr>
                <w:sz w:val="20"/>
                <w:szCs w:val="18"/>
              </w:rPr>
            </w:pPr>
            <w:r w:rsidRPr="00643BCF">
              <w:rPr>
                <w:sz w:val="20"/>
                <w:szCs w:val="18"/>
              </w:rPr>
              <w:t>20</w:t>
            </w:r>
          </w:p>
        </w:tc>
      </w:tr>
      <w:tr w:rsidTr="00971B43">
        <w:tblPrEx>
          <w:tblW w:w="0" w:type="auto"/>
          <w:tblInd w:w="128" w:type="dxa"/>
          <w:tblLayout w:type="fixed"/>
          <w:tblLook w:val="01E0"/>
        </w:tblPrEx>
        <w:trPr>
          <w:trHeight w:val="252"/>
        </w:trPr>
        <w:tc>
          <w:tcPr>
            <w:tcW w:w="3018" w:type="dxa"/>
          </w:tcPr>
          <w:p w:rsidR="00971B43" w:rsidRPr="00643BCF" w:rsidP="00971B43">
            <w:pPr>
              <w:pStyle w:val="TableParagraph"/>
              <w:spacing w:line="233" w:lineRule="exact"/>
              <w:ind w:left="967" w:right="958"/>
              <w:jc w:val="center"/>
              <w:rPr>
                <w:sz w:val="20"/>
                <w:szCs w:val="18"/>
              </w:rPr>
            </w:pPr>
            <w:r w:rsidRPr="00643BCF">
              <w:rPr>
                <w:sz w:val="20"/>
                <w:szCs w:val="18"/>
              </w:rPr>
              <w:t>Leve</w:t>
            </w:r>
          </w:p>
        </w:tc>
        <w:tc>
          <w:tcPr>
            <w:tcW w:w="3018" w:type="dxa"/>
          </w:tcPr>
          <w:p w:rsidR="00971B43" w:rsidRPr="00643BCF" w:rsidP="00971B43">
            <w:pPr>
              <w:pStyle w:val="TableParagraph"/>
              <w:spacing w:line="233" w:lineRule="exact"/>
              <w:ind w:right="1276"/>
              <w:jc w:val="right"/>
              <w:rPr>
                <w:sz w:val="20"/>
                <w:szCs w:val="18"/>
              </w:rPr>
            </w:pPr>
            <w:r w:rsidRPr="00643BCF">
              <w:rPr>
                <w:sz w:val="20"/>
                <w:szCs w:val="18"/>
              </w:rPr>
              <w:t>9-20</w:t>
            </w:r>
          </w:p>
        </w:tc>
        <w:tc>
          <w:tcPr>
            <w:tcW w:w="3348" w:type="dxa"/>
          </w:tcPr>
          <w:p w:rsidR="00971B43" w:rsidRPr="00643BCF" w:rsidP="00971B43">
            <w:pPr>
              <w:pStyle w:val="TableParagraph"/>
              <w:spacing w:line="233" w:lineRule="exact"/>
              <w:ind w:right="1539"/>
              <w:jc w:val="right"/>
              <w:rPr>
                <w:sz w:val="20"/>
                <w:szCs w:val="18"/>
              </w:rPr>
            </w:pPr>
            <w:r w:rsidRPr="00643BCF">
              <w:rPr>
                <w:sz w:val="20"/>
                <w:szCs w:val="18"/>
              </w:rPr>
              <w:t>35</w:t>
            </w:r>
          </w:p>
        </w:tc>
      </w:tr>
      <w:tr w:rsidTr="00971B43">
        <w:tblPrEx>
          <w:tblW w:w="0" w:type="auto"/>
          <w:tblInd w:w="128" w:type="dxa"/>
          <w:tblLayout w:type="fixed"/>
          <w:tblLook w:val="01E0"/>
        </w:tblPrEx>
        <w:trPr>
          <w:trHeight w:val="252"/>
        </w:trPr>
        <w:tc>
          <w:tcPr>
            <w:tcW w:w="3018" w:type="dxa"/>
          </w:tcPr>
          <w:p w:rsidR="00971B43" w:rsidRPr="00643BCF" w:rsidP="00971B43">
            <w:pPr>
              <w:pStyle w:val="TableParagraph"/>
              <w:spacing w:line="233" w:lineRule="exact"/>
              <w:ind w:left="967" w:right="958"/>
              <w:jc w:val="center"/>
              <w:rPr>
                <w:sz w:val="20"/>
                <w:szCs w:val="18"/>
              </w:rPr>
            </w:pPr>
            <w:r w:rsidRPr="00643BCF">
              <w:rPr>
                <w:sz w:val="20"/>
                <w:szCs w:val="18"/>
              </w:rPr>
              <w:t>Moderado</w:t>
            </w:r>
          </w:p>
        </w:tc>
        <w:tc>
          <w:tcPr>
            <w:tcW w:w="3018" w:type="dxa"/>
          </w:tcPr>
          <w:p w:rsidR="00971B43" w:rsidRPr="00643BCF" w:rsidP="00971B43">
            <w:pPr>
              <w:pStyle w:val="TableParagraph"/>
              <w:spacing w:line="233" w:lineRule="exact"/>
              <w:ind w:right="1215"/>
              <w:jc w:val="right"/>
              <w:rPr>
                <w:sz w:val="20"/>
                <w:szCs w:val="18"/>
              </w:rPr>
            </w:pPr>
            <w:r w:rsidRPr="00643BCF">
              <w:rPr>
                <w:sz w:val="20"/>
                <w:szCs w:val="18"/>
              </w:rPr>
              <w:t>21-40</w:t>
            </w:r>
          </w:p>
        </w:tc>
        <w:tc>
          <w:tcPr>
            <w:tcW w:w="3348" w:type="dxa"/>
          </w:tcPr>
          <w:p w:rsidR="00971B43" w:rsidRPr="00643BCF" w:rsidP="00971B43">
            <w:pPr>
              <w:pStyle w:val="TableParagraph"/>
              <w:spacing w:line="233" w:lineRule="exact"/>
              <w:ind w:right="1539"/>
              <w:jc w:val="right"/>
              <w:rPr>
                <w:sz w:val="20"/>
                <w:szCs w:val="18"/>
              </w:rPr>
            </w:pPr>
            <w:r w:rsidRPr="00643BCF">
              <w:rPr>
                <w:sz w:val="20"/>
                <w:szCs w:val="18"/>
              </w:rPr>
              <w:t>50</w:t>
            </w:r>
          </w:p>
        </w:tc>
      </w:tr>
      <w:tr w:rsidTr="00971B43">
        <w:tblPrEx>
          <w:tblW w:w="0" w:type="auto"/>
          <w:tblInd w:w="128" w:type="dxa"/>
          <w:tblLayout w:type="fixed"/>
          <w:tblLook w:val="01E0"/>
        </w:tblPrEx>
        <w:trPr>
          <w:trHeight w:val="252"/>
        </w:trPr>
        <w:tc>
          <w:tcPr>
            <w:tcW w:w="3018" w:type="dxa"/>
          </w:tcPr>
          <w:p w:rsidR="00971B43" w:rsidRPr="00643BCF" w:rsidP="00971B43">
            <w:pPr>
              <w:pStyle w:val="TableParagraph"/>
              <w:spacing w:line="233" w:lineRule="exact"/>
              <w:ind w:left="967" w:right="959"/>
              <w:jc w:val="center"/>
              <w:rPr>
                <w:sz w:val="20"/>
                <w:szCs w:val="18"/>
              </w:rPr>
            </w:pPr>
            <w:r w:rsidRPr="00643BCF">
              <w:rPr>
                <w:sz w:val="20"/>
                <w:szCs w:val="18"/>
              </w:rPr>
              <w:t>Severo</w:t>
            </w:r>
          </w:p>
        </w:tc>
        <w:tc>
          <w:tcPr>
            <w:tcW w:w="3018" w:type="dxa"/>
          </w:tcPr>
          <w:p w:rsidR="00971B43" w:rsidRPr="00643BCF" w:rsidP="00971B43">
            <w:pPr>
              <w:pStyle w:val="TableParagraph"/>
              <w:spacing w:line="233" w:lineRule="exact"/>
              <w:ind w:right="1215"/>
              <w:jc w:val="right"/>
              <w:rPr>
                <w:sz w:val="20"/>
                <w:szCs w:val="18"/>
              </w:rPr>
            </w:pPr>
            <w:r w:rsidRPr="00643BCF">
              <w:rPr>
                <w:sz w:val="20"/>
                <w:szCs w:val="18"/>
              </w:rPr>
              <w:t>41-60</w:t>
            </w:r>
          </w:p>
        </w:tc>
        <w:tc>
          <w:tcPr>
            <w:tcW w:w="3348" w:type="dxa"/>
          </w:tcPr>
          <w:p w:rsidR="00971B43" w:rsidRPr="00643BCF" w:rsidP="00971B43">
            <w:pPr>
              <w:pStyle w:val="TableParagraph"/>
              <w:spacing w:line="233" w:lineRule="exact"/>
              <w:ind w:right="1539"/>
              <w:jc w:val="right"/>
              <w:rPr>
                <w:sz w:val="20"/>
                <w:szCs w:val="18"/>
              </w:rPr>
            </w:pPr>
            <w:r w:rsidRPr="00643BCF">
              <w:rPr>
                <w:sz w:val="20"/>
                <w:szCs w:val="18"/>
              </w:rPr>
              <w:t>65</w:t>
            </w:r>
          </w:p>
        </w:tc>
      </w:tr>
      <w:tr w:rsidTr="00971B43">
        <w:tblPrEx>
          <w:tblW w:w="0" w:type="auto"/>
          <w:tblInd w:w="128" w:type="dxa"/>
          <w:tblLayout w:type="fixed"/>
          <w:tblLook w:val="01E0"/>
        </w:tblPrEx>
        <w:trPr>
          <w:trHeight w:val="252"/>
        </w:trPr>
        <w:tc>
          <w:tcPr>
            <w:tcW w:w="3018" w:type="dxa"/>
          </w:tcPr>
          <w:p w:rsidR="00971B43" w:rsidRPr="00643BCF" w:rsidP="00971B43">
            <w:pPr>
              <w:pStyle w:val="TableParagraph"/>
              <w:spacing w:line="233" w:lineRule="exact"/>
              <w:ind w:left="967" w:right="958"/>
              <w:jc w:val="center"/>
              <w:rPr>
                <w:sz w:val="20"/>
                <w:szCs w:val="18"/>
              </w:rPr>
            </w:pPr>
            <w:r w:rsidRPr="00643BCF">
              <w:rPr>
                <w:sz w:val="20"/>
                <w:szCs w:val="18"/>
              </w:rPr>
              <w:t>Crítico</w:t>
            </w:r>
          </w:p>
        </w:tc>
        <w:tc>
          <w:tcPr>
            <w:tcW w:w="3018" w:type="dxa"/>
          </w:tcPr>
          <w:p w:rsidR="00971B43" w:rsidRPr="00643BCF" w:rsidP="00971B43">
            <w:pPr>
              <w:pStyle w:val="TableParagraph"/>
              <w:spacing w:line="233" w:lineRule="exact"/>
              <w:ind w:right="1215"/>
              <w:jc w:val="right"/>
              <w:rPr>
                <w:sz w:val="20"/>
                <w:szCs w:val="18"/>
              </w:rPr>
            </w:pPr>
            <w:r w:rsidRPr="00643BCF">
              <w:rPr>
                <w:sz w:val="20"/>
                <w:szCs w:val="18"/>
              </w:rPr>
              <w:t>61-80</w:t>
            </w:r>
          </w:p>
        </w:tc>
        <w:tc>
          <w:tcPr>
            <w:tcW w:w="3348" w:type="dxa"/>
          </w:tcPr>
          <w:p w:rsidR="00971B43" w:rsidRPr="00643BCF" w:rsidP="00971B43">
            <w:pPr>
              <w:pStyle w:val="TableParagraph"/>
              <w:spacing w:line="233" w:lineRule="exact"/>
              <w:ind w:right="1539"/>
              <w:jc w:val="right"/>
              <w:rPr>
                <w:sz w:val="20"/>
                <w:szCs w:val="18"/>
              </w:rPr>
            </w:pPr>
            <w:r w:rsidRPr="00643BCF">
              <w:rPr>
                <w:sz w:val="20"/>
                <w:szCs w:val="18"/>
              </w:rPr>
              <w:t>80</w:t>
            </w:r>
          </w:p>
        </w:tc>
      </w:tr>
    </w:tbl>
    <w:p w:rsidR="00971B43" w:rsidP="00971B43">
      <w:pPr>
        <w:spacing w:line="360" w:lineRule="auto"/>
        <w:jc w:val="both"/>
        <w:rPr>
          <w:rFonts w:ascii="Arial" w:eastAsia="Calibri" w:hAnsi="Arial" w:cs="Arial"/>
          <w:b/>
          <w:bCs/>
          <w:iCs/>
          <w:color w:val="000000"/>
          <w:sz w:val="22"/>
          <w:szCs w:val="22"/>
          <w:lang w:eastAsia="en-US"/>
        </w:rPr>
      </w:pPr>
    </w:p>
    <w:p w:rsidR="00971B43" w:rsidRPr="001E642D" w:rsidP="00971B43">
      <w:pPr>
        <w:spacing w:line="360" w:lineRule="auto"/>
        <w:jc w:val="center"/>
        <w:rPr>
          <w:rFonts w:ascii="Arial" w:eastAsia="Calibri" w:hAnsi="Arial" w:cs="Arial"/>
          <w:b/>
          <w:bCs/>
          <w:iCs/>
          <w:color w:val="000000"/>
          <w:szCs w:val="22"/>
          <w:lang w:eastAsia="en-US"/>
        </w:rPr>
      </w:pPr>
      <w:r w:rsidRPr="001E642D">
        <w:rPr>
          <w:rFonts w:ascii="Arial" w:eastAsia="Calibri" w:hAnsi="Arial" w:cs="Arial"/>
          <w:b/>
          <w:bCs/>
          <w:iCs/>
          <w:color w:val="000000"/>
          <w:szCs w:val="22"/>
          <w:lang w:eastAsia="en-US"/>
        </w:rPr>
        <w:t xml:space="preserve">m = </w:t>
      </w:r>
      <w:r w:rsidR="0017476F">
        <w:rPr>
          <w:rFonts w:ascii="Arial" w:eastAsia="Calibri" w:hAnsi="Arial" w:cs="Arial"/>
          <w:b/>
          <w:bCs/>
          <w:iCs/>
          <w:color w:val="000000"/>
          <w:szCs w:val="22"/>
          <w:lang w:eastAsia="en-US"/>
        </w:rPr>
        <w:t>50</w:t>
      </w:r>
    </w:p>
    <w:p w:rsidR="00971B43" w:rsidRPr="00643BCF" w:rsidP="00971B43">
      <w:pPr>
        <w:pStyle w:val="Heading3"/>
        <w:rPr>
          <w:sz w:val="28"/>
        </w:rPr>
      </w:pPr>
      <w:r w:rsidRPr="00643BCF">
        <w:rPr>
          <w:sz w:val="28"/>
        </w:rPr>
        <w:t>Probabilidad de ocurrencia (o)</w:t>
      </w:r>
    </w:p>
    <w:p w:rsidR="00971B43" w:rsidRPr="00643BCF" w:rsidP="00971B43">
      <w:pPr>
        <w:spacing w:line="360" w:lineRule="auto"/>
        <w:jc w:val="both"/>
        <w:rPr>
          <w:rFonts w:ascii="Arial" w:hAnsi="Arial" w:cs="Arial"/>
          <w:color w:val="000000" w:themeColor="text1"/>
          <w:szCs w:val="22"/>
        </w:rPr>
      </w:pPr>
    </w:p>
    <w:p w:rsidR="00971B43" w:rsidRPr="00643BCF" w:rsidP="00971B43">
      <w:pPr>
        <w:spacing w:line="360" w:lineRule="auto"/>
        <w:jc w:val="both"/>
        <w:rPr>
          <w:rFonts w:ascii="Arial" w:hAnsi="Arial" w:cs="Arial"/>
          <w:color w:val="000000" w:themeColor="text1"/>
          <w:szCs w:val="22"/>
        </w:rPr>
      </w:pPr>
      <w:r w:rsidRPr="00643BCF">
        <w:rPr>
          <w:rFonts w:ascii="Arial" w:hAnsi="Arial" w:cs="Arial"/>
          <w:color w:val="000000" w:themeColor="text1"/>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rsidR="00971B43" w:rsidRPr="0038499D" w:rsidP="00971B43">
      <w:pPr>
        <w:spacing w:line="360" w:lineRule="auto"/>
        <w:jc w:val="both"/>
        <w:rPr>
          <w:rFonts w:ascii="Arial" w:hAnsi="Arial" w:cs="Arial"/>
          <w:b/>
          <w:bCs/>
          <w:color w:val="000000" w:themeColor="text1"/>
          <w:sz w:val="20"/>
          <w:szCs w:val="20"/>
        </w:rPr>
      </w:pPr>
    </w:p>
    <w:p w:rsidR="00971B43" w:rsidRPr="0038499D" w:rsidP="00971B43">
      <w:pPr>
        <w:jc w:val="center"/>
        <w:rPr>
          <w:rFonts w:ascii="Arial" w:hAnsi="Arial" w:cs="Arial"/>
          <w:sz w:val="16"/>
          <w:szCs w:val="16"/>
        </w:rPr>
      </w:pPr>
      <w:r w:rsidRPr="0038499D">
        <w:rPr>
          <w:rFonts w:ascii="Arial" w:hAnsi="Arial" w:cs="Arial"/>
          <w:sz w:val="16"/>
          <w:szCs w:val="16"/>
        </w:rPr>
        <w:t xml:space="preserve">Tabla </w:t>
      </w:r>
      <w:r>
        <w:rPr>
          <w:rFonts w:ascii="Arial" w:hAnsi="Arial" w:cs="Arial"/>
          <w:sz w:val="16"/>
          <w:szCs w:val="16"/>
        </w:rPr>
        <w:t>6</w:t>
      </w:r>
      <w:r w:rsidRPr="0038499D">
        <w:rPr>
          <w:rFonts w:ascii="Arial" w:hAnsi="Arial" w:cs="Arial"/>
          <w:sz w:val="16"/>
          <w:szCs w:val="16"/>
        </w:rPr>
        <w:t>. Valoración Probabilidad de Ocurrencia</w:t>
      </w:r>
    </w:p>
    <w:p w:rsidR="00971B43" w:rsidP="00971B43">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84"/>
        <w:gridCol w:w="3062"/>
      </w:tblGrid>
      <w:tr w:rsidTr="00971B43">
        <w:tblPrEx>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71B43" w:rsidRPr="00643BCF" w:rsidP="00971B43">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971B43" w:rsidRPr="00643BCF" w:rsidP="00971B43">
            <w:pPr>
              <w:suppressAutoHyphens/>
              <w:spacing w:line="360" w:lineRule="auto"/>
              <w:jc w:val="center"/>
              <w:rPr>
                <w:rFonts w:ascii="Arial" w:eastAsia="Arial Unicode MS" w:hAnsi="Arial" w:cs="Arial"/>
                <w:b/>
                <w:iCs/>
                <w:sz w:val="20"/>
                <w:szCs w:val="20"/>
                <w:lang w:val="es-CO" w:eastAsia="zh-CN"/>
              </w:rPr>
            </w:pPr>
            <w:r w:rsidRPr="00643BCF">
              <w:rPr>
                <w:rFonts w:ascii="Arial" w:eastAsia="Arial Unicode MS" w:hAnsi="Arial" w:cs="Arial"/>
                <w:b/>
                <w:iCs/>
                <w:sz w:val="20"/>
                <w:szCs w:val="20"/>
                <w:lang w:val="es-CO" w:eastAsia="zh-CN"/>
              </w:rPr>
              <w:t>Valor de probabilidad de ocurrencia</w:t>
            </w:r>
          </w:p>
        </w:tc>
      </w:tr>
      <w:tr w:rsidTr="00971B43">
        <w:tblPrEx>
          <w:tblW w:w="0" w:type="auto"/>
          <w:tblInd w:w="2015" w:type="dxa"/>
          <w:tblLook w:val="04A0"/>
        </w:tblPrEx>
        <w:trPr>
          <w:trHeight w:val="330"/>
        </w:trPr>
        <w:tc>
          <w:tcPr>
            <w:tcW w:w="2544"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1</w:t>
            </w:r>
          </w:p>
        </w:tc>
      </w:tr>
      <w:tr w:rsidTr="00971B43">
        <w:tblPrEx>
          <w:tblW w:w="0" w:type="auto"/>
          <w:tblInd w:w="2015" w:type="dxa"/>
          <w:tblLook w:val="04A0"/>
        </w:tblPrEx>
        <w:trPr>
          <w:trHeight w:val="345"/>
        </w:trPr>
        <w:tc>
          <w:tcPr>
            <w:tcW w:w="2544"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Alta</w:t>
            </w:r>
          </w:p>
        </w:tc>
        <w:tc>
          <w:tcPr>
            <w:tcW w:w="2820"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0.8</w:t>
            </w:r>
          </w:p>
        </w:tc>
      </w:tr>
      <w:tr w:rsidTr="00971B43">
        <w:tblPrEx>
          <w:tblW w:w="0" w:type="auto"/>
          <w:tblInd w:w="2015" w:type="dxa"/>
          <w:tblLook w:val="04A0"/>
        </w:tblPrEx>
        <w:trPr>
          <w:trHeight w:val="345"/>
        </w:trPr>
        <w:tc>
          <w:tcPr>
            <w:tcW w:w="2544"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0.6</w:t>
            </w:r>
          </w:p>
        </w:tc>
      </w:tr>
      <w:tr w:rsidTr="00971B43">
        <w:tblPrEx>
          <w:tblW w:w="0" w:type="auto"/>
          <w:tblInd w:w="2015" w:type="dxa"/>
          <w:tblLook w:val="04A0"/>
        </w:tblPrEx>
        <w:trPr>
          <w:trHeight w:val="345"/>
        </w:trPr>
        <w:tc>
          <w:tcPr>
            <w:tcW w:w="2544"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Baja</w:t>
            </w:r>
          </w:p>
        </w:tc>
        <w:tc>
          <w:tcPr>
            <w:tcW w:w="2820"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0.4</w:t>
            </w:r>
          </w:p>
        </w:tc>
      </w:tr>
      <w:tr w:rsidTr="00971B43">
        <w:tblPrEx>
          <w:tblW w:w="0" w:type="auto"/>
          <w:tblInd w:w="2015" w:type="dxa"/>
          <w:tblLook w:val="04A0"/>
        </w:tblPrEx>
        <w:trPr>
          <w:trHeight w:val="330"/>
        </w:trPr>
        <w:tc>
          <w:tcPr>
            <w:tcW w:w="2544"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rsidR="00971B43" w:rsidRPr="00643BCF" w:rsidP="0017476F">
            <w:pPr>
              <w:autoSpaceDE w:val="0"/>
              <w:autoSpaceDN w:val="0"/>
              <w:adjustRightInd w:val="0"/>
              <w:spacing w:line="360" w:lineRule="auto"/>
              <w:jc w:val="center"/>
              <w:rPr>
                <w:rFonts w:ascii="Arial" w:hAnsi="Arial" w:cs="Arial"/>
                <w:sz w:val="20"/>
                <w:szCs w:val="18"/>
              </w:rPr>
            </w:pPr>
            <w:r w:rsidRPr="00643BCF">
              <w:rPr>
                <w:rFonts w:ascii="Arial" w:hAnsi="Arial" w:cs="Arial"/>
                <w:sz w:val="20"/>
                <w:szCs w:val="18"/>
              </w:rPr>
              <w:t>0.2</w:t>
            </w:r>
          </w:p>
        </w:tc>
      </w:tr>
    </w:tbl>
    <w:p w:rsidR="00971B43" w:rsidRPr="00643BCF" w:rsidP="00971B43">
      <w:pPr>
        <w:spacing w:line="360" w:lineRule="auto"/>
        <w:jc w:val="center"/>
        <w:rPr>
          <w:rFonts w:ascii="Arial" w:hAnsi="Arial" w:cs="Arial"/>
          <w:sz w:val="28"/>
          <w:szCs w:val="22"/>
          <w:lang w:val="es-CO" w:eastAsia="es-CO"/>
        </w:rPr>
      </w:pPr>
      <w:r w:rsidRPr="00643BCF">
        <w:rPr>
          <w:rFonts w:ascii="Arial" w:hAnsi="Arial" w:cs="Arial"/>
          <w:color w:val="000000" w:themeColor="text1"/>
          <w:sz w:val="18"/>
          <w:szCs w:val="14"/>
        </w:rPr>
        <w:t>Fuente: Tomado de Resolución 2086 del 2010</w:t>
      </w:r>
    </w:p>
    <w:p w:rsidR="00971B43" w:rsidP="00971B43">
      <w:pPr>
        <w:spacing w:line="360" w:lineRule="auto"/>
        <w:jc w:val="both"/>
        <w:rPr>
          <w:rFonts w:ascii="Arial" w:hAnsi="Arial" w:cs="Arial"/>
          <w:color w:val="000000" w:themeColor="text1"/>
          <w:sz w:val="22"/>
          <w:szCs w:val="22"/>
        </w:rPr>
      </w:pPr>
    </w:p>
    <w:p w:rsidR="00971B43" w:rsidRPr="00AA4FD0" w:rsidP="00971B43">
      <w:pPr>
        <w:spacing w:line="360" w:lineRule="auto"/>
        <w:jc w:val="both"/>
        <w:rPr>
          <w:rFonts w:ascii="Arial" w:hAnsi="Arial" w:cs="Arial"/>
          <w:szCs w:val="22"/>
        </w:rPr>
      </w:pPr>
      <w:r w:rsidRPr="00643BCF">
        <w:rPr>
          <w:rFonts w:ascii="Arial" w:hAnsi="Arial" w:cs="Arial"/>
          <w:color w:val="000000" w:themeColor="text1"/>
          <w:szCs w:val="22"/>
        </w:rPr>
        <w:t xml:space="preserve">Revisada la documentación que reposa en el expediente del presente proceso, se considera que el nivel de certeza que se tiene de que las afectaciones evaluadas ocurran es </w:t>
      </w:r>
      <w:r w:rsidR="0017476F">
        <w:rPr>
          <w:rFonts w:ascii="Arial" w:hAnsi="Arial" w:cs="Arial"/>
          <w:color w:val="000000" w:themeColor="text1"/>
          <w:szCs w:val="22"/>
          <w:u w:val="single"/>
        </w:rPr>
        <w:t>muy baja</w:t>
      </w:r>
      <w:r w:rsidRPr="00643BCF">
        <w:rPr>
          <w:rFonts w:ascii="Arial" w:hAnsi="Arial" w:cs="Arial"/>
          <w:color w:val="000000" w:themeColor="text1"/>
          <w:szCs w:val="22"/>
          <w:u w:val="single"/>
        </w:rPr>
        <w:t>.</w:t>
      </w:r>
      <w:r w:rsidRPr="00643BCF">
        <w:rPr>
          <w:rFonts w:ascii="Arial" w:hAnsi="Arial" w:cs="Arial"/>
          <w:b/>
          <w:bCs/>
          <w:color w:val="000000" w:themeColor="text1"/>
          <w:szCs w:val="22"/>
        </w:rPr>
        <w:t xml:space="preserve"> </w:t>
      </w:r>
      <w:r w:rsidRPr="00643BCF">
        <w:rPr>
          <w:rFonts w:ascii="Arial" w:hAnsi="Arial" w:cs="Arial"/>
          <w:color w:val="000000" w:themeColor="text1"/>
          <w:szCs w:val="22"/>
        </w:rPr>
        <w:t xml:space="preserve">Lo anterior, </w:t>
      </w:r>
      <w:r w:rsidRPr="00AA4FD0">
        <w:rPr>
          <w:rFonts w:ascii="Arial" w:hAnsi="Arial" w:cs="Arial"/>
          <w:color w:val="000000" w:themeColor="text1"/>
          <w:szCs w:val="22"/>
        </w:rPr>
        <w:t>considerando la cantidad de parámetros que sobrepasaron el límite permisible</w:t>
      </w:r>
      <w:r w:rsidRPr="00643BCF">
        <w:rPr>
          <w:rFonts w:ascii="Arial" w:hAnsi="Arial" w:cs="Arial"/>
          <w:color w:val="000000" w:themeColor="text1"/>
          <w:szCs w:val="22"/>
        </w:rPr>
        <w:t xml:space="preserve">. </w:t>
      </w:r>
    </w:p>
    <w:p w:rsidR="00971B43" w:rsidP="00971B43">
      <w:pPr>
        <w:spacing w:line="360" w:lineRule="auto"/>
        <w:jc w:val="center"/>
        <w:rPr>
          <w:rFonts w:ascii="Arial" w:hAnsi="Arial" w:cs="Arial"/>
          <w:b/>
          <w:szCs w:val="22"/>
          <w:lang w:val="es-CO" w:eastAsia="es-CO"/>
        </w:rPr>
      </w:pPr>
      <w:r w:rsidRPr="00643BCF">
        <w:rPr>
          <w:rFonts w:ascii="Arial" w:hAnsi="Arial" w:cs="Arial"/>
          <w:b/>
          <w:szCs w:val="22"/>
          <w:lang w:val="es-CO" w:eastAsia="es-CO"/>
        </w:rPr>
        <w:t>o = 0,</w:t>
      </w:r>
      <w:r w:rsidR="0017476F">
        <w:rPr>
          <w:rFonts w:ascii="Arial" w:hAnsi="Arial" w:cs="Arial"/>
          <w:b/>
          <w:szCs w:val="22"/>
          <w:lang w:val="es-CO" w:eastAsia="es-CO"/>
        </w:rPr>
        <w:t>2</w:t>
      </w:r>
    </w:p>
    <w:p w:rsidR="00971B43" w:rsidRPr="00643BCF" w:rsidP="00971B43">
      <w:pPr>
        <w:spacing w:line="360" w:lineRule="auto"/>
        <w:jc w:val="center"/>
        <w:rPr>
          <w:rFonts w:ascii="Arial" w:eastAsia="Calibri" w:hAnsi="Arial" w:cs="Arial"/>
          <w:b/>
          <w:szCs w:val="22"/>
          <w:lang w:val="es-CO" w:eastAsia="en-US"/>
        </w:rPr>
      </w:pPr>
    </w:p>
    <w:p w:rsidR="00971B43" w:rsidRPr="00643BCF" w:rsidP="00971B43">
      <w:pPr>
        <w:pStyle w:val="Heading3"/>
        <w:rPr>
          <w:sz w:val="28"/>
        </w:rPr>
      </w:pPr>
      <w:r w:rsidRPr="00643BCF">
        <w:rPr>
          <w:sz w:val="28"/>
        </w:rPr>
        <w:t xml:space="preserve">Determinación del riesgo </w:t>
      </w:r>
    </w:p>
    <w:p w:rsidR="00971B43" w:rsidRPr="00643BCF" w:rsidP="00971B43">
      <w:pPr>
        <w:spacing w:line="360" w:lineRule="auto"/>
        <w:jc w:val="both"/>
        <w:rPr>
          <w:rFonts w:ascii="Arial" w:eastAsia="Calibri" w:hAnsi="Arial" w:cs="Arial"/>
          <w:szCs w:val="22"/>
          <w:lang w:val="es-CO" w:eastAsia="en-US"/>
        </w:rPr>
      </w:pPr>
    </w:p>
    <w:p w:rsidR="00971B43" w:rsidP="00971B43">
      <w:pPr>
        <w:spacing w:line="360" w:lineRule="auto"/>
        <w:jc w:val="both"/>
        <w:rPr>
          <w:rFonts w:ascii="Arial" w:eastAsia="Calibri" w:hAnsi="Arial" w:cs="Arial"/>
          <w:szCs w:val="22"/>
          <w:lang w:val="es-CO" w:eastAsia="en-US"/>
        </w:rPr>
      </w:pPr>
      <w:r w:rsidRPr="00643BCF">
        <w:rPr>
          <w:rFonts w:ascii="Arial" w:eastAsia="Calibri" w:hAnsi="Arial" w:cs="Arial"/>
          <w:szCs w:val="22"/>
          <w:lang w:val="es-CO" w:eastAsia="en-US"/>
        </w:rPr>
        <w:t>Definido el nivel potencial de impacto y la probabilidad de ocurrencia se procede a establecer el nivel de riesgo.</w:t>
      </w:r>
    </w:p>
    <w:p w:rsidR="00971B43" w:rsidRPr="00643BCF" w:rsidP="00971B43">
      <w:pPr>
        <w:spacing w:line="360" w:lineRule="auto"/>
        <w:jc w:val="both"/>
        <w:rPr>
          <w:rFonts w:ascii="Arial" w:eastAsia="Calibri" w:hAnsi="Arial" w:cs="Arial"/>
          <w:szCs w:val="22"/>
          <w:lang w:val="es-CO" w:eastAsia="en-US"/>
        </w:rPr>
      </w:pPr>
    </w:p>
    <w:p w:rsidR="00971B43" w:rsidRPr="00A34B51" w:rsidP="00971B43">
      <w:pPr>
        <w:spacing w:line="360" w:lineRule="auto"/>
        <w:jc w:val="center"/>
        <w:rPr>
          <w:rFonts w:ascii="Arial" w:hAnsi="Arial" w:cs="Arial"/>
          <w:color w:val="000000"/>
        </w:rPr>
      </w:pPr>
      <w:r w:rsidRPr="00A34B51">
        <w:rPr>
          <w:rFonts w:ascii="Arial" w:hAnsi="Arial" w:cs="Arial"/>
          <w:color w:val="000000"/>
        </w:rPr>
        <w:t>r = o × m</w:t>
      </w:r>
    </w:p>
    <w:p w:rsidR="00971B43" w:rsidRPr="00643BCF" w:rsidP="00971B43">
      <w:pPr>
        <w:spacing w:line="360" w:lineRule="auto"/>
        <w:jc w:val="both"/>
        <w:rPr>
          <w:rFonts w:ascii="Arial" w:eastAsia="Calibri" w:hAnsi="Arial" w:cs="Arial"/>
          <w:szCs w:val="22"/>
          <w:lang w:val="es-CO" w:eastAsia="en-US"/>
        </w:rPr>
      </w:pPr>
    </w:p>
    <w:p w:rsidR="00971B43" w:rsidRPr="00643BCF" w:rsidP="00971B43">
      <w:pPr>
        <w:spacing w:line="360" w:lineRule="auto"/>
        <w:jc w:val="both"/>
        <w:rPr>
          <w:rFonts w:ascii="Arial" w:eastAsia="Calibri" w:hAnsi="Arial" w:cs="Arial"/>
          <w:lang w:val="es-CO" w:eastAsia="en-US"/>
        </w:rPr>
      </w:pPr>
      <w:r w:rsidRPr="00643BCF">
        <w:rPr>
          <w:rFonts w:ascii="Arial" w:eastAsia="Calibri" w:hAnsi="Arial" w:cs="Arial"/>
          <w:lang w:val="es-CO" w:eastAsia="en-US"/>
        </w:rPr>
        <w:t>Donde:</w:t>
      </w:r>
    </w:p>
    <w:p w:rsidR="00971B43" w:rsidRPr="00643BCF" w:rsidP="00971B43">
      <w:pPr>
        <w:spacing w:line="360" w:lineRule="auto"/>
        <w:jc w:val="both"/>
        <w:rPr>
          <w:rFonts w:ascii="Arial" w:eastAsia="Calibri" w:hAnsi="Arial" w:cs="Arial"/>
          <w:lang w:val="es-CO" w:eastAsia="en-US"/>
        </w:rPr>
      </w:pPr>
      <w:r w:rsidRPr="00643BCF">
        <w:rPr>
          <w:rFonts w:ascii="Arial" w:eastAsia="Calibri" w:hAnsi="Arial" w:cs="Arial"/>
          <w:lang w:val="es-CO" w:eastAsia="en-US"/>
        </w:rPr>
        <w:t>r = Riesgo</w:t>
      </w:r>
    </w:p>
    <w:p w:rsidR="00971B43" w:rsidRPr="00643BCF" w:rsidP="00971B43">
      <w:pPr>
        <w:spacing w:line="360" w:lineRule="auto"/>
        <w:jc w:val="both"/>
        <w:rPr>
          <w:rFonts w:ascii="Arial" w:eastAsia="Calibri" w:hAnsi="Arial" w:cs="Arial"/>
          <w:lang w:val="es-CO" w:eastAsia="en-US"/>
        </w:rPr>
      </w:pPr>
      <w:r w:rsidRPr="00643BCF">
        <w:rPr>
          <w:rFonts w:ascii="Arial" w:eastAsia="Calibri" w:hAnsi="Arial" w:cs="Arial"/>
          <w:lang w:val="es-CO" w:eastAsia="en-US"/>
        </w:rPr>
        <w:t>o = Probabilidad de ocurrencia de la afectación</w:t>
      </w:r>
    </w:p>
    <w:p w:rsidR="00971B43" w:rsidRPr="00643BCF" w:rsidP="00971B43">
      <w:pPr>
        <w:spacing w:line="360" w:lineRule="auto"/>
        <w:jc w:val="both"/>
        <w:rPr>
          <w:rFonts w:ascii="Arial" w:eastAsia="Calibri" w:hAnsi="Arial" w:cs="Arial"/>
          <w:lang w:val="es-CO" w:eastAsia="en-US"/>
        </w:rPr>
      </w:pPr>
      <w:r w:rsidRPr="00643BCF">
        <w:rPr>
          <w:rFonts w:ascii="Arial" w:eastAsia="Calibri" w:hAnsi="Arial" w:cs="Arial"/>
          <w:lang w:val="es-CO" w:eastAsia="en-US"/>
        </w:rPr>
        <w:t>m = Magnitud potencial de la afectación</w:t>
      </w:r>
    </w:p>
    <w:p w:rsidR="00971B43" w:rsidRPr="00643BCF" w:rsidP="00971B43">
      <w:pPr>
        <w:spacing w:line="360" w:lineRule="auto"/>
        <w:jc w:val="both"/>
        <w:rPr>
          <w:rFonts w:ascii="Arial" w:eastAsia="Calibri" w:hAnsi="Arial" w:cs="Arial"/>
          <w:lang w:val="es-CO" w:eastAsia="en-US"/>
        </w:rPr>
      </w:pPr>
    </w:p>
    <w:p w:rsidR="00971B43" w:rsidRPr="00827849" w:rsidP="00971B43">
      <w:pPr>
        <w:spacing w:line="360" w:lineRule="auto"/>
        <w:jc w:val="both"/>
        <w:rPr>
          <w:rFonts w:ascii="Arial" w:hAnsi="Arial"/>
          <w:b/>
          <w:bCs/>
          <w:lang w:val="es-CO"/>
        </w:rPr>
      </w:pPr>
      <w:r w:rsidRPr="00827849">
        <w:rPr>
          <w:rFonts w:ascii="Arial" w:hAnsi="Arial"/>
          <w:b/>
          <w:bCs/>
          <w:lang w:val="es-CO"/>
        </w:rPr>
        <w:t xml:space="preserve">Cargo </w:t>
      </w:r>
      <w:r>
        <w:rPr>
          <w:rFonts w:ascii="Arial" w:hAnsi="Arial"/>
          <w:b/>
          <w:bCs/>
          <w:lang w:val="es-CO"/>
        </w:rPr>
        <w:t>único</w:t>
      </w:r>
      <w:r w:rsidRPr="00827849">
        <w:rPr>
          <w:rFonts w:ascii="Arial" w:hAnsi="Arial"/>
          <w:b/>
          <w:bCs/>
          <w:lang w:val="es-CO"/>
        </w:rPr>
        <w:t xml:space="preserve"> </w:t>
      </w:r>
    </w:p>
    <w:p w:rsidR="00971B43" w:rsidRPr="00827849" w:rsidP="00971B43">
      <w:pPr>
        <w:spacing w:line="360" w:lineRule="auto"/>
        <w:jc w:val="both"/>
        <w:rPr>
          <w:rFonts w:ascii="Arial" w:hAnsi="Arial"/>
          <w:lang w:val="es-CO"/>
        </w:rPr>
      </w:pPr>
      <w:r w:rsidRPr="00827849">
        <w:rPr>
          <w:rFonts w:ascii="Arial" w:hAnsi="Arial"/>
          <w:lang w:val="es-CO"/>
        </w:rPr>
        <w:t>Teniendo definido la magnitud potencial de la afectación y la probabilidad de ocurrencia se procede a establecer el nivel de riesgo para el cargo segundo.</w:t>
      </w:r>
    </w:p>
    <w:p w:rsidR="00971B43" w:rsidRPr="00643BCF" w:rsidP="00971B43">
      <w:pPr>
        <w:spacing w:line="360" w:lineRule="auto"/>
        <w:rPr>
          <w:rFonts w:ascii="Arial" w:eastAsia="Calibri" w:hAnsi="Arial" w:cs="Arial"/>
          <w:b/>
          <w:bCs/>
          <w:color w:val="000000" w:themeColor="text1"/>
          <w:lang w:val="es-CO" w:eastAsia="en-US"/>
        </w:rPr>
      </w:pPr>
    </w:p>
    <w:p w:rsidR="00971B43" w:rsidRPr="00643BCF" w:rsidP="00971B43">
      <w:pPr>
        <w:spacing w:line="360" w:lineRule="auto"/>
        <w:jc w:val="center"/>
        <w:rPr>
          <w:rFonts w:ascii="Arial" w:eastAsia="Calibri" w:hAnsi="Arial" w:cs="Arial"/>
          <w:lang w:val="es-CO" w:eastAsia="en-US"/>
        </w:rPr>
      </w:pPr>
      <w:r w:rsidRPr="00643BCF">
        <w:rPr>
          <w:rFonts w:ascii="Arial MT" w:eastAsia="Arial MT" w:hAnsi="Arial MT" w:cs="Arial MT"/>
          <w:lang w:val="es-ES" w:eastAsia="en-US"/>
        </w:rPr>
        <w:t>r =0.</w:t>
      </w:r>
      <w:r w:rsidR="0017476F">
        <w:rPr>
          <w:rFonts w:ascii="Arial MT" w:eastAsia="Arial MT" w:hAnsi="Arial MT" w:cs="Arial MT"/>
          <w:lang w:val="es-ES" w:eastAsia="en-US"/>
        </w:rPr>
        <w:t>2</w:t>
      </w:r>
      <w:r w:rsidRPr="00643BCF">
        <w:rPr>
          <w:rFonts w:ascii="Arial MT" w:eastAsia="Arial MT" w:hAnsi="Arial MT" w:cs="Arial MT"/>
          <w:lang w:val="es-ES" w:eastAsia="en-US"/>
        </w:rPr>
        <w:t>*</w:t>
      </w:r>
      <w:r w:rsidR="0017476F">
        <w:rPr>
          <w:rFonts w:ascii="Arial MT" w:eastAsia="Arial MT" w:hAnsi="Arial MT" w:cs="Arial MT"/>
          <w:lang w:val="es-ES" w:eastAsia="en-US"/>
        </w:rPr>
        <w:t>50</w:t>
      </w:r>
    </w:p>
    <w:p w:rsidR="00971B43" w:rsidRPr="001E642D" w:rsidP="00971B43">
      <w:pPr>
        <w:spacing w:line="360" w:lineRule="auto"/>
        <w:jc w:val="center"/>
        <w:rPr>
          <w:rFonts w:ascii="Arial" w:eastAsia="Calibri" w:hAnsi="Arial" w:cs="Arial"/>
          <w:b/>
        </w:rPr>
      </w:pPr>
      <w:r w:rsidRPr="001E642D">
        <w:rPr>
          <w:rFonts w:ascii="Arial" w:eastAsia="Calibri" w:hAnsi="Arial" w:cs="Arial"/>
          <w:b/>
        </w:rPr>
        <w:t>r=</w:t>
      </w:r>
      <w:r w:rsidR="0017476F">
        <w:rPr>
          <w:rFonts w:ascii="Arial" w:eastAsia="Calibri" w:hAnsi="Arial" w:cs="Arial"/>
          <w:b/>
        </w:rPr>
        <w:t>10</w:t>
      </w:r>
    </w:p>
    <w:p w:rsidR="00971B43" w:rsidRPr="00643BCF" w:rsidP="00971B43">
      <w:pPr>
        <w:spacing w:line="360" w:lineRule="auto"/>
        <w:jc w:val="center"/>
        <w:rPr>
          <w:rFonts w:ascii="Arial" w:eastAsia="Calibri" w:hAnsi="Arial" w:cs="Arial"/>
        </w:rPr>
      </w:pPr>
    </w:p>
    <w:p w:rsidR="00971B43" w:rsidRPr="00643BCF" w:rsidP="00971B43">
      <w:pPr>
        <w:rPr>
          <w:rFonts w:ascii="Arial" w:hAnsi="Arial" w:cs="Arial"/>
          <w:u w:val="single"/>
          <w:lang w:val="es-ES" w:eastAsia="en-US"/>
        </w:rPr>
      </w:pPr>
      <w:r w:rsidRPr="00643BCF">
        <w:rPr>
          <w:rFonts w:ascii="Arial" w:hAnsi="Arial" w:cs="Arial"/>
          <w:u w:val="single"/>
          <w:shd w:val="clear" w:color="auto" w:fill="FFFFFF"/>
          <w:lang w:val="es-CO" w:eastAsia="en-US"/>
        </w:rPr>
        <w:t>Valor monetario de la importancia del riesgo de afectación</w:t>
      </w:r>
    </w:p>
    <w:p w:rsidR="00971B43" w:rsidRPr="00643BCF" w:rsidP="00971B43">
      <w:pPr>
        <w:spacing w:line="360" w:lineRule="auto"/>
        <w:jc w:val="center"/>
        <w:rPr>
          <w:rFonts w:ascii="Arial" w:eastAsia="Calibri" w:hAnsi="Arial" w:cs="Arial"/>
          <w:b/>
          <w:bCs/>
          <w:iCs/>
          <w:color w:val="000000"/>
          <w:lang w:val="es-ES" w:eastAsia="en-US"/>
        </w:rPr>
      </w:pPr>
    </w:p>
    <w:p w:rsidR="00971B43" w:rsidRPr="00643BCF" w:rsidP="00971B43">
      <w:pPr>
        <w:spacing w:line="360" w:lineRule="auto"/>
        <w:jc w:val="both"/>
        <w:rPr>
          <w:rFonts w:ascii="Arial" w:eastAsia="Calibri" w:hAnsi="Arial" w:cs="Arial"/>
          <w:lang w:val="es-CO" w:eastAsia="en-US"/>
        </w:rPr>
      </w:pPr>
      <w:r w:rsidRPr="00643BCF">
        <w:rPr>
          <w:rFonts w:ascii="Arial" w:eastAsia="Calibri" w:hAnsi="Arial" w:cs="Arial"/>
          <w:lang w:val="es-CO" w:eastAsia="en-US"/>
        </w:rPr>
        <w:t xml:space="preserve">El valor obtenido representa el nivel potencial de riesgo generado por la infracción de la norma, el cual debe ser monetizado y se determinara a partir de la siguiente ecuación: </w:t>
      </w:r>
    </w:p>
    <w:p w:rsidR="00971B43" w:rsidRPr="00643BCF" w:rsidP="00971B43">
      <w:pPr>
        <w:spacing w:line="360" w:lineRule="auto"/>
        <w:jc w:val="both"/>
        <w:rPr>
          <w:rFonts w:ascii="Arial" w:eastAsia="Calibri" w:hAnsi="Arial" w:cs="Arial"/>
          <w:lang w:val="es-CO" w:eastAsia="en-US"/>
        </w:rPr>
      </w:pPr>
    </w:p>
    <w:p w:rsidR="00971B43" w:rsidRPr="00643BCF" w:rsidP="00971B43">
      <w:pPr>
        <w:spacing w:line="360" w:lineRule="auto"/>
        <w:jc w:val="both"/>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SMMLV</m:t>
              </m:r>
            </m:e>
          </m:d>
          <m:r>
            <m:rPr>
              <m:sty m:val="p"/>
            </m:rPr>
            <w:rPr>
              <w:rFonts w:ascii="Cambria Math" w:eastAsia="Calibri" w:hAnsi="Cambria Math" w:cs="Arial"/>
              <w:lang w:val="es-CO" w:eastAsia="en-US"/>
            </w:rPr>
            <m:t xml:space="preserve"> r</m:t>
          </m:r>
        </m:oMath>
      </m:oMathPara>
    </w:p>
    <w:p w:rsidR="00971B43" w:rsidRPr="00643BCF" w:rsidP="00971B43">
      <w:pPr>
        <w:spacing w:line="276" w:lineRule="auto"/>
        <w:jc w:val="both"/>
        <w:rPr>
          <w:rFonts w:ascii="Arial" w:eastAsia="Calibri" w:hAnsi="Arial"/>
          <w:lang w:val="es-CO" w:eastAsia="en-US"/>
        </w:rPr>
      </w:pPr>
      <w:r w:rsidRPr="00643BCF">
        <w:rPr>
          <w:rFonts w:ascii="Arial" w:eastAsia="Calibri" w:hAnsi="Arial"/>
          <w:lang w:val="es-CO" w:eastAsia="en-US"/>
        </w:rPr>
        <w:t>Donde:</w:t>
      </w:r>
    </w:p>
    <w:p w:rsidR="00971B43" w:rsidRPr="00643BCF" w:rsidP="00971B43">
      <w:pPr>
        <w:spacing w:line="276" w:lineRule="auto"/>
        <w:jc w:val="both"/>
        <w:rPr>
          <w:rFonts w:ascii="Arial" w:eastAsia="Calibri" w:hAnsi="Arial"/>
          <w:b/>
          <w:bCs/>
          <w:lang w:val="es-CO" w:eastAsia="en-US"/>
        </w:rPr>
      </w:pPr>
    </w:p>
    <w:p w:rsidR="00971B43" w:rsidRPr="00643BCF" w:rsidP="00971B43">
      <w:pPr>
        <w:spacing w:line="276" w:lineRule="auto"/>
        <w:jc w:val="both"/>
        <w:rPr>
          <w:rFonts w:ascii="Arial" w:eastAsia="Calibri" w:hAnsi="Arial"/>
          <w:lang w:val="es-CO" w:eastAsia="en-US"/>
        </w:rPr>
      </w:pPr>
      <w:r>
        <w:rPr>
          <w:rFonts w:ascii="Arial" w:eastAsia="Calibri" w:hAnsi="Arial"/>
          <w:lang w:val="es-CO" w:eastAsia="en-US"/>
        </w:rPr>
        <w:t>R</w:t>
      </w:r>
      <w:r w:rsidRPr="00643BCF">
        <w:rPr>
          <w:rFonts w:ascii="Arial" w:eastAsia="Calibri" w:hAnsi="Arial"/>
          <w:lang w:val="es-CO" w:eastAsia="en-US"/>
        </w:rPr>
        <w:t xml:space="preserve"> = Valor monetaria de la importancia del riesgo</w:t>
      </w:r>
    </w:p>
    <w:p w:rsidR="00971B43" w:rsidRPr="00643BCF" w:rsidP="00971B43">
      <w:pPr>
        <w:spacing w:line="276" w:lineRule="auto"/>
        <w:jc w:val="both"/>
        <w:rPr>
          <w:rFonts w:ascii="Arial" w:eastAsia="Calibri" w:hAnsi="Arial"/>
          <w:lang w:val="es-CO" w:eastAsia="en-US"/>
        </w:rPr>
      </w:pPr>
      <w:r w:rsidRPr="00643BCF">
        <w:rPr>
          <w:rFonts w:ascii="Arial" w:eastAsia="Calibri" w:hAnsi="Arial"/>
          <w:lang w:val="es-CO" w:eastAsia="en-US"/>
        </w:rPr>
        <w:t xml:space="preserve">SMMLV = Salario mínimo mensual legal vigente </w:t>
      </w:r>
    </w:p>
    <w:p w:rsidR="00971B43" w:rsidRPr="009E2534" w:rsidP="00971B43">
      <w:pPr>
        <w:spacing w:line="276" w:lineRule="auto"/>
        <w:jc w:val="both"/>
        <w:rPr>
          <w:rFonts w:ascii="Arial" w:eastAsia="Calibri" w:hAnsi="Arial"/>
          <w:lang w:val="es-CO" w:eastAsia="en-US"/>
        </w:rPr>
      </w:pPr>
      <w:r>
        <w:rPr>
          <w:rFonts w:ascii="Arial" w:eastAsia="Calibri" w:hAnsi="Arial"/>
          <w:lang w:val="es-CO" w:eastAsia="en-US"/>
        </w:rPr>
        <w:t>r</w:t>
      </w:r>
      <w:r w:rsidRPr="00643BCF">
        <w:rPr>
          <w:rFonts w:ascii="Arial" w:eastAsia="Calibri" w:hAnsi="Arial"/>
          <w:lang w:val="es-CO" w:eastAsia="en-US"/>
        </w:rPr>
        <w:t xml:space="preserve"> = Riesgo</w:t>
      </w:r>
    </w:p>
    <w:p w:rsidR="00971B43" w:rsidP="00971B43">
      <w:pPr>
        <w:spacing w:line="360" w:lineRule="auto"/>
        <w:jc w:val="both"/>
        <w:rPr>
          <w:rFonts w:ascii="Arial" w:hAnsi="Arial"/>
          <w:lang w:val="es-CO"/>
        </w:rPr>
      </w:pPr>
      <w:r>
        <w:rPr>
          <w:rFonts w:ascii="Arial" w:hAnsi="Arial"/>
          <w:lang w:val="es-CO"/>
        </w:rPr>
        <w:t>Se procede a calcular el valor monetario de la importancia del riesgo, teniendo en cuenta que el SMMLV es de $ 1.</w:t>
      </w:r>
      <w:r w:rsidR="0017476F">
        <w:rPr>
          <w:rFonts w:ascii="Arial" w:hAnsi="Arial"/>
          <w:lang w:val="es-CO"/>
        </w:rPr>
        <w:t>423</w:t>
      </w:r>
      <w:r>
        <w:rPr>
          <w:rFonts w:ascii="Arial" w:hAnsi="Arial"/>
          <w:lang w:val="es-CO"/>
        </w:rPr>
        <w:t>.</w:t>
      </w:r>
      <w:r w:rsidR="0017476F">
        <w:rPr>
          <w:rFonts w:ascii="Arial" w:hAnsi="Arial"/>
          <w:lang w:val="es-CO"/>
        </w:rPr>
        <w:t>5</w:t>
      </w:r>
      <w:r>
        <w:rPr>
          <w:rFonts w:ascii="Arial" w:hAnsi="Arial"/>
          <w:lang w:val="es-CO"/>
        </w:rPr>
        <w:t>00 al 202</w:t>
      </w:r>
      <w:r w:rsidR="0017476F">
        <w:rPr>
          <w:rFonts w:ascii="Arial" w:hAnsi="Arial"/>
          <w:lang w:val="es-CO"/>
        </w:rPr>
        <w:t>5</w:t>
      </w:r>
      <w:r>
        <w:rPr>
          <w:rFonts w:ascii="Arial" w:hAnsi="Arial"/>
          <w:lang w:val="es-CO"/>
        </w:rPr>
        <w:t xml:space="preserve"> según la página oficial del Ministerio de Trabajo.</w:t>
      </w:r>
    </w:p>
    <w:p w:rsidR="00971B43" w:rsidRPr="00643BCF" w:rsidP="00971B43">
      <w:pPr>
        <w:spacing w:line="276" w:lineRule="auto"/>
        <w:jc w:val="both"/>
        <w:rPr>
          <w:rFonts w:ascii="Arial" w:eastAsia="Calibri" w:hAnsi="Arial"/>
          <w:lang w:val="es-CO" w:eastAsia="en-US"/>
        </w:rPr>
      </w:pPr>
    </w:p>
    <w:p w:rsidR="00971B43" w:rsidRPr="00643BCF" w:rsidP="00971B43">
      <w:pPr>
        <w:spacing w:line="276" w:lineRule="auto"/>
        <w:jc w:val="both"/>
        <w:rPr>
          <w:rFonts w:ascii="Arial" w:eastAsia="Calibri" w:hAnsi="Arial"/>
          <w:lang w:val="es-CO" w:eastAsia="en-US"/>
        </w:rPr>
      </w:pPr>
    </w:p>
    <w:p w:rsidR="00971B43" w:rsidRPr="00643BCF" w:rsidP="00971B43">
      <w:pPr>
        <w:spacing w:line="276" w:lineRule="auto"/>
        <w:jc w:val="center"/>
        <w:rPr>
          <w:rFonts w:ascii="Arial" w:eastAsia="Calibri" w:hAnsi="Arial" w:cs="Arial"/>
          <w:lang w:val="es-CO" w:eastAsia="en-US"/>
        </w:rPr>
      </w:pPr>
      <m:oMathPara>
        <m:oMath>
          <m:r>
            <m:rPr>
              <m:sty m:val="p"/>
            </m:rPr>
            <w:rPr>
              <w:rFonts w:ascii="Cambria Math" w:eastAsia="Calibri" w:hAnsi="Cambria Math" w:cs="Arial"/>
              <w:lang w:val="es-CO" w:eastAsia="en-US"/>
            </w:rPr>
            <m:t>R=</m:t>
          </m:r>
          <m:d>
            <m:dPr>
              <m:ctrlPr>
                <w:rPr>
                  <w:rFonts w:ascii="Cambria Math" w:hAnsi="Cambria Math" w:cs="Arial"/>
                </w:rPr>
              </m:ctrlPr>
            </m:dPr>
            <m:e>
              <m:r>
                <m:rPr>
                  <m:sty m:val="p"/>
                </m:rPr>
                <w:rPr>
                  <w:rFonts w:ascii="Cambria Math" w:eastAsia="Calibri" w:hAnsi="Cambria Math" w:cs="Arial"/>
                  <w:lang w:val="es-CO" w:eastAsia="en-US"/>
                </w:rPr>
                <m:t>11,03 x $1.423.500</m:t>
              </m:r>
            </m:e>
          </m:d>
          <m:r>
            <m:rPr>
              <m:sty m:val="p"/>
            </m:rPr>
            <w:rPr>
              <w:rFonts w:ascii="Cambria Math" w:eastAsia="Calibri" w:hAnsi="Cambria Math" w:cs="Arial"/>
              <w:lang w:val="es-CO" w:eastAsia="en-US"/>
            </w:rPr>
            <m:t xml:space="preserve"> x 10</m:t>
          </m:r>
        </m:oMath>
      </m:oMathPara>
    </w:p>
    <w:p w:rsidR="00971B43" w:rsidRPr="00643BCF" w:rsidP="00971B43">
      <w:pPr>
        <w:spacing w:line="276" w:lineRule="auto"/>
        <w:jc w:val="center"/>
        <w:rPr>
          <w:rFonts w:ascii="Arial" w:eastAsia="Calibri" w:hAnsi="Arial" w:cs="Arial"/>
          <w:lang w:val="es-ES" w:eastAsia="en-US"/>
        </w:rPr>
      </w:pPr>
    </w:p>
    <w:p w:rsidR="0017476F" w:rsidRPr="0017476F" w:rsidP="0017476F">
      <w:pPr>
        <w:jc w:val="center"/>
        <w:rPr>
          <w:rFonts w:ascii="Arial" w:hAnsi="Arial" w:cs="Arial"/>
          <w:b/>
          <w:color w:val="000000" w:themeColor="text1"/>
        </w:rPr>
      </w:pPr>
      <w:r w:rsidRPr="00643BCF">
        <w:rPr>
          <w:rFonts w:ascii="Arial" w:hAnsi="Arial" w:cs="Arial"/>
          <w:b/>
          <w:color w:val="000000" w:themeColor="text1"/>
        </w:rPr>
        <w:t xml:space="preserve">R= </w:t>
      </w:r>
      <w:r w:rsidRPr="0017476F">
        <w:rPr>
          <w:rFonts w:ascii="Arial" w:hAnsi="Arial" w:cs="Arial"/>
          <w:b/>
          <w:color w:val="000000" w:themeColor="text1"/>
        </w:rPr>
        <w:t>$157.012.050</w:t>
      </w:r>
    </w:p>
    <w:p w:rsidR="00971B43" w:rsidRPr="00643BCF" w:rsidP="0017476F">
      <w:pPr>
        <w:spacing w:line="360" w:lineRule="auto"/>
        <w:rPr>
          <w:rFonts w:eastAsia="Calibri"/>
          <w:lang w:val="es-ES" w:eastAsia="en-US"/>
        </w:rPr>
      </w:pPr>
    </w:p>
    <w:p w:rsidR="00971B43" w:rsidRPr="00643BCF" w:rsidP="00971B43">
      <w:pPr>
        <w:pStyle w:val="Heading2"/>
        <w:rPr>
          <w:szCs w:val="24"/>
        </w:rPr>
      </w:pPr>
      <w:r>
        <w:rPr>
          <w:szCs w:val="24"/>
        </w:rPr>
        <w:t xml:space="preserve"> </w:t>
      </w:r>
      <w:r w:rsidRPr="00643BCF">
        <w:rPr>
          <w:szCs w:val="24"/>
        </w:rPr>
        <w:t>CIRCUNSTANCIAS AGRAVANTES Y ATENUANTES (A)</w:t>
      </w:r>
    </w:p>
    <w:p w:rsidR="00971B43" w:rsidRPr="00643BCF" w:rsidP="00971B43">
      <w:pPr>
        <w:rPr>
          <w:lang w:val="es-CO" w:eastAsia="en-US"/>
        </w:rPr>
      </w:pPr>
    </w:p>
    <w:p w:rsidR="00971B43" w:rsidRPr="00643BCF" w:rsidP="00971B43">
      <w:pPr>
        <w:tabs>
          <w:tab w:val="left" w:pos="426"/>
        </w:tabs>
        <w:spacing w:after="160" w:line="360" w:lineRule="auto"/>
        <w:jc w:val="both"/>
        <w:rPr>
          <w:rFonts w:ascii="Arial" w:hAnsi="Arial" w:cs="Arial"/>
          <w:iCs/>
          <w:lang w:val="es-CO" w:eastAsia="en-US"/>
        </w:rPr>
      </w:pPr>
      <w:r w:rsidRPr="00643BCF">
        <w:rPr>
          <w:rFonts w:ascii="Arial" w:hAnsi="Arial" w:cs="Arial"/>
          <w:i/>
          <w:lang w:val="es-CO" w:eastAsia="en-US"/>
        </w:rPr>
        <w:t>“</w:t>
      </w:r>
      <w:r w:rsidRPr="009E2534">
        <w:rPr>
          <w:rFonts w:ascii="Arial" w:hAnsi="Arial" w:cs="Arial"/>
          <w:i/>
          <w:iCs/>
          <w:lang w:val="es-CO" w:eastAsia="en-US"/>
        </w:rPr>
        <w:t xml:space="preserve">Las circunstancias atenuantes y agravantes son factores que están asociados al comportamiento del infractor, al grado de afectación del medio ambiente o del área, de acuerdo a su importancia ecológica o al valor de la especie afectada, las cuales se </w:t>
      </w:r>
      <w:r w:rsidRPr="009E2534">
        <w:rPr>
          <w:rFonts w:ascii="Arial" w:hAnsi="Arial" w:cs="Arial"/>
          <w:i/>
          <w:iCs/>
          <w:lang w:val="es-CO" w:eastAsia="en-US"/>
        </w:rPr>
        <w:t xml:space="preserve">encuentran señaladas de manera taxativa en los artículos 6 y 7 de la </w:t>
      </w:r>
      <w:r w:rsidRPr="009E2534">
        <w:rPr>
          <w:rFonts w:ascii="Arial" w:hAnsi="Arial" w:cs="Arial"/>
          <w:i/>
          <w:iCs/>
        </w:rPr>
        <w:t>Ley 1333 de 21 de julio de 2009</w:t>
      </w:r>
      <w:r w:rsidRPr="009E2534">
        <w:rPr>
          <w:rFonts w:ascii="Arial" w:hAnsi="Arial" w:cs="Arial"/>
          <w:i/>
          <w:iCs/>
          <w:lang w:val="es-CO" w:eastAsia="en-US"/>
        </w:rPr>
        <w:t>” (Artículo 2 de la Resolución 2086 de 2010).</w:t>
      </w:r>
    </w:p>
    <w:p w:rsidR="0017476F" w:rsidRPr="0017476F" w:rsidP="0017476F">
      <w:pPr>
        <w:tabs>
          <w:tab w:val="left" w:pos="426"/>
        </w:tabs>
        <w:spacing w:after="160" w:line="360" w:lineRule="auto"/>
        <w:jc w:val="both"/>
        <w:rPr>
          <w:rFonts w:ascii="Arial" w:hAnsi="Arial" w:cs="Arial"/>
          <w:lang w:val="es-CO" w:eastAsia="en-US"/>
        </w:rPr>
      </w:pPr>
      <w:r w:rsidRPr="00643BCF">
        <w:rPr>
          <w:rFonts w:ascii="Arial" w:hAnsi="Arial" w:cs="Arial"/>
          <w:lang w:val="es-CO" w:eastAsia="en-US"/>
        </w:rPr>
        <w:t>En atención a lo expuesto en el concepto técnico, se procede a calificar las circunstancias agravantes y atenuantes conforme con lo establecido en el artículo 9 de la Resolución 2086 de 2010 y la Metodología para el Cálculo de Multas por Infracción a la Normativa Ambiental.</w:t>
      </w:r>
    </w:p>
    <w:p w:rsidR="00971B43" w:rsidP="00971B43">
      <w:pPr>
        <w:spacing w:line="360" w:lineRule="auto"/>
        <w:jc w:val="both"/>
        <w:rPr>
          <w:rFonts w:ascii="Arial" w:hAnsi="Arial" w:cs="Arial"/>
          <w:color w:val="000000"/>
        </w:rPr>
      </w:pPr>
      <w:r w:rsidRPr="0017476F">
        <w:rPr>
          <w:rFonts w:ascii="Arial" w:hAnsi="Arial" w:cs="Arial"/>
          <w:color w:val="000000"/>
        </w:rPr>
        <w:t>Para el presente caso, no se determinan circunstancias agravantes y cuenta con el atenuante de “Que con la infracción no exista daño al medio ambiente, a los recursos naturales, al paisaje o la salud humana” el cual no cuenta con ponderación ya que esta circunstancia es valorada en la importancia de la afectación</w:t>
      </w:r>
      <w:r>
        <w:rPr>
          <w:rFonts w:ascii="Arial" w:hAnsi="Arial" w:cs="Arial"/>
          <w:color w:val="000000"/>
        </w:rPr>
        <w:t>.</w:t>
      </w:r>
    </w:p>
    <w:p w:rsidR="0017476F" w:rsidRPr="00643BCF" w:rsidP="00971B43">
      <w:pPr>
        <w:spacing w:line="360" w:lineRule="auto"/>
        <w:jc w:val="both"/>
        <w:rPr>
          <w:rFonts w:ascii="Arial" w:hAnsi="Arial" w:cs="Arial"/>
          <w:color w:val="000000"/>
          <w:sz w:val="20"/>
        </w:rPr>
      </w:pPr>
    </w:p>
    <w:p w:rsidR="0017476F" w:rsidRPr="00643BCF" w:rsidP="0017476F">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A = 0</w:t>
      </w:r>
    </w:p>
    <w:p w:rsidR="00971B43" w:rsidRPr="00643BCF" w:rsidP="00971B43">
      <w:pPr>
        <w:suppressAutoHyphens/>
        <w:spacing w:line="360" w:lineRule="auto"/>
        <w:jc w:val="both"/>
        <w:rPr>
          <w:rFonts w:ascii="Arial" w:eastAsia="Arial Unicode MS" w:hAnsi="Arial" w:cs="Arial"/>
          <w:b/>
          <w:lang w:val="es-CO" w:eastAsia="zh-CN"/>
        </w:rPr>
      </w:pPr>
    </w:p>
    <w:p w:rsidR="00971B43" w:rsidRPr="00643BCF" w:rsidP="00971B43">
      <w:pPr>
        <w:pStyle w:val="Heading2"/>
        <w:rPr>
          <w:szCs w:val="24"/>
        </w:rPr>
      </w:pPr>
      <w:r>
        <w:rPr>
          <w:szCs w:val="24"/>
        </w:rPr>
        <w:t xml:space="preserve"> </w:t>
      </w:r>
      <w:r w:rsidRPr="00643BCF">
        <w:rPr>
          <w:szCs w:val="24"/>
        </w:rPr>
        <w:t>COSTOS ASOCIADOS (Ca)</w:t>
      </w:r>
    </w:p>
    <w:p w:rsidR="00971B43" w:rsidRPr="00643BCF" w:rsidP="00971B43">
      <w:pPr>
        <w:spacing w:line="360" w:lineRule="auto"/>
        <w:jc w:val="both"/>
        <w:rPr>
          <w:rFonts w:ascii="Arial" w:eastAsia="Calibri" w:hAnsi="Arial" w:cs="Arial"/>
          <w:lang w:val="es-ES" w:eastAsia="en-US"/>
        </w:rPr>
      </w:pPr>
    </w:p>
    <w:p w:rsidR="00971B43" w:rsidRPr="00643BCF" w:rsidP="00971B43">
      <w:pPr>
        <w:spacing w:line="360" w:lineRule="auto"/>
        <w:jc w:val="both"/>
        <w:rPr>
          <w:rFonts w:ascii="Arial" w:eastAsia="Calibri" w:hAnsi="Arial" w:cs="Arial"/>
          <w:lang w:val="es-ES" w:eastAsia="en-US"/>
        </w:rPr>
      </w:pPr>
      <w:r w:rsidRPr="00643BCF">
        <w:rPr>
          <w:rFonts w:eastAsia="Calibri" w:cs="Arial"/>
          <w:iCs/>
          <w:lang w:val="es-ES" w:eastAsia="en-US"/>
        </w:rPr>
        <w:t>“</w:t>
      </w:r>
      <w:r w:rsidRPr="00643BCF">
        <w:rPr>
          <w:rFonts w:ascii="Arial" w:eastAsia="Calibri" w:hAnsi="Arial" w:cs="Arial"/>
          <w:iCs/>
          <w:lang w:val="es-ES" w:eastAsia="en-US"/>
        </w:rPr>
        <w:t>La variable costos asociados, corresponde a aquellas erogaciones en las cuales incurre la autoridad ambiental durante el proceso sancionatorio y que son responsabilidad del infractor (…)</w:t>
      </w:r>
      <w:r w:rsidRPr="00643BCF">
        <w:rPr>
          <w:rFonts w:ascii="Arial" w:eastAsia="Calibri" w:hAnsi="Arial" w:cs="Arial"/>
          <w:lang w:val="es-ES" w:eastAsia="en-US"/>
        </w:rPr>
        <w:t>”</w:t>
      </w:r>
      <w:r w:rsidRPr="00643BCF">
        <w:rPr>
          <w:rFonts w:ascii="Arial" w:hAnsi="Arial" w:cs="Arial"/>
          <w:i/>
          <w:iCs/>
          <w:lang w:val="es-CO" w:eastAsia="en-US"/>
        </w:rPr>
        <w:t xml:space="preserve"> </w:t>
      </w:r>
      <w:r w:rsidRPr="00643BCF">
        <w:rPr>
          <w:rFonts w:ascii="Arial" w:hAnsi="Arial" w:cs="Arial"/>
          <w:color w:val="000000"/>
        </w:rPr>
        <w:t xml:space="preserve">(artículo 2, Resolución 2086 </w:t>
      </w:r>
      <w:r w:rsidRPr="00643BCF">
        <w:rPr>
          <w:rFonts w:ascii="Arial" w:hAnsi="Arial" w:cs="Arial"/>
          <w:iCs/>
        </w:rPr>
        <w:t xml:space="preserve">del 25 de octubre de </w:t>
      </w:r>
      <w:r w:rsidRPr="00643BCF">
        <w:rPr>
          <w:rFonts w:ascii="Arial" w:hAnsi="Arial" w:cs="Arial"/>
          <w:color w:val="000000"/>
        </w:rPr>
        <w:t>2010)</w:t>
      </w:r>
      <w:r w:rsidRPr="00643BCF">
        <w:rPr>
          <w:rFonts w:ascii="Arial" w:hAnsi="Arial" w:cs="Arial"/>
          <w:i/>
          <w:iCs/>
          <w:lang w:val="es-CO" w:eastAsia="en-US"/>
        </w:rPr>
        <w:t>.</w:t>
      </w:r>
    </w:p>
    <w:p w:rsidR="00971B43" w:rsidRPr="00643BCF" w:rsidP="00971B43">
      <w:pPr>
        <w:spacing w:line="360" w:lineRule="auto"/>
        <w:ind w:left="576"/>
        <w:jc w:val="both"/>
        <w:rPr>
          <w:rFonts w:eastAsia="Calibri" w:cs="Arial"/>
          <w:lang w:val="es-ES" w:eastAsia="en-US"/>
        </w:rPr>
      </w:pPr>
    </w:p>
    <w:p w:rsidR="00971B43" w:rsidRPr="00643BCF" w:rsidP="00971B43">
      <w:pPr>
        <w:spacing w:line="360" w:lineRule="auto"/>
        <w:jc w:val="both"/>
        <w:rPr>
          <w:rFonts w:ascii="Arial" w:eastAsia="Calibri" w:hAnsi="Arial" w:cs="Arial"/>
          <w:lang w:val="es-ES" w:eastAsia="en-US"/>
        </w:rPr>
      </w:pPr>
      <w:r w:rsidRPr="00643BCF">
        <w:rPr>
          <w:rFonts w:ascii="Arial" w:eastAsia="Calibri" w:hAnsi="Arial" w:cs="Arial"/>
          <w:lang w:val="es-ES" w:eastAsia="en-US"/>
        </w:rPr>
        <w:t xml:space="preserve">Conforme a los hechos que se evidenciaron en el marco del seguimiento documental del expediente </w:t>
      </w:r>
      <w:r w:rsidRPr="00EB180C" w:rsidR="00EB180C">
        <w:rPr>
          <w:rFonts w:ascii="Arial" w:eastAsia="Calibri" w:hAnsi="Arial" w:cs="Arial"/>
          <w:lang w:val="es-ES" w:eastAsia="en-US"/>
        </w:rPr>
        <w:t>SDA-08-2022-515</w:t>
      </w:r>
      <w:r w:rsidRPr="00643BCF">
        <w:rPr>
          <w:rFonts w:ascii="Arial" w:eastAsia="Calibri" w:hAnsi="Arial" w:cs="Arial"/>
          <w:lang w:val="es-ES" w:eastAsia="en-US"/>
        </w:rPr>
        <w:t>, se establece que la autoridad ambiental no incurrió en costos asociados conforme lo establece el artículo 11 de la Resolución 2086 de 2010. Por lo tanto, para el cálculo de la multa el costo asociado tendrá un valor de:</w:t>
      </w:r>
    </w:p>
    <w:p w:rsidR="00971B43" w:rsidRPr="00643BCF" w:rsidP="00971B43">
      <w:pPr>
        <w:spacing w:line="360" w:lineRule="auto"/>
        <w:jc w:val="both"/>
        <w:rPr>
          <w:rFonts w:ascii="Arial" w:eastAsia="Calibri" w:hAnsi="Arial" w:cs="Arial"/>
          <w:lang w:val="es-ES" w:eastAsia="en-US"/>
        </w:rPr>
      </w:pPr>
    </w:p>
    <w:p w:rsidR="00971B43" w:rsidRPr="00643BCF" w:rsidP="00971B43">
      <w:pPr>
        <w:spacing w:line="360" w:lineRule="auto"/>
        <w:jc w:val="center"/>
        <w:rPr>
          <w:rFonts w:ascii="Arial" w:eastAsia="Calibri" w:hAnsi="Arial" w:cs="Arial"/>
          <w:b/>
          <w:lang w:val="es-ES" w:eastAsia="en-US"/>
        </w:rPr>
      </w:pPr>
      <w:r w:rsidRPr="00643BCF">
        <w:rPr>
          <w:rFonts w:ascii="Arial" w:eastAsia="Calibri" w:hAnsi="Arial" w:cs="Arial"/>
          <w:b/>
          <w:lang w:val="es-ES" w:eastAsia="en-US"/>
        </w:rPr>
        <w:t>Ca = 0</w:t>
      </w:r>
    </w:p>
    <w:p w:rsidR="00971B43" w:rsidRPr="00643BCF" w:rsidP="00971B43">
      <w:pPr>
        <w:rPr>
          <w:rFonts w:ascii="Arial" w:hAnsi="Arial" w:eastAsiaTheme="majorEastAsia" w:cstheme="majorBidi"/>
          <w:b/>
          <w:color w:val="000000" w:themeColor="text1"/>
          <w:lang w:val="es-CO" w:eastAsia="en-US"/>
        </w:rPr>
      </w:pPr>
    </w:p>
    <w:p w:rsidR="00971B43" w:rsidRPr="00643BCF" w:rsidP="00971B43">
      <w:pPr>
        <w:pStyle w:val="Heading2"/>
        <w:rPr>
          <w:szCs w:val="24"/>
        </w:rPr>
      </w:pPr>
      <w:r>
        <w:rPr>
          <w:szCs w:val="24"/>
        </w:rPr>
        <w:t xml:space="preserve"> </w:t>
      </w:r>
      <w:r w:rsidRPr="00643BCF">
        <w:rPr>
          <w:szCs w:val="24"/>
        </w:rPr>
        <w:t>CAPACIDAD</w:t>
      </w:r>
      <w:r w:rsidRPr="00643BCF">
        <w:rPr>
          <w:spacing w:val="-6"/>
          <w:szCs w:val="24"/>
        </w:rPr>
        <w:t xml:space="preserve"> </w:t>
      </w:r>
      <w:r w:rsidRPr="00643BCF">
        <w:rPr>
          <w:szCs w:val="24"/>
        </w:rPr>
        <w:t>SOCIOECONÓMICA</w:t>
      </w:r>
      <w:r w:rsidRPr="00643BCF">
        <w:rPr>
          <w:spacing w:val="-4"/>
          <w:szCs w:val="24"/>
        </w:rPr>
        <w:t xml:space="preserve"> </w:t>
      </w:r>
      <w:r w:rsidRPr="00643BCF">
        <w:rPr>
          <w:szCs w:val="24"/>
        </w:rPr>
        <w:t>DEL</w:t>
      </w:r>
      <w:r w:rsidRPr="00643BCF">
        <w:rPr>
          <w:spacing w:val="-6"/>
          <w:szCs w:val="24"/>
        </w:rPr>
        <w:t xml:space="preserve"> </w:t>
      </w:r>
      <w:r w:rsidRPr="00643BCF">
        <w:rPr>
          <w:szCs w:val="24"/>
        </w:rPr>
        <w:t>INFRACTOR</w:t>
      </w:r>
      <w:r w:rsidRPr="00643BCF">
        <w:rPr>
          <w:spacing w:val="-5"/>
          <w:szCs w:val="24"/>
        </w:rPr>
        <w:t xml:space="preserve"> </w:t>
      </w:r>
      <w:r w:rsidRPr="00643BCF">
        <w:rPr>
          <w:szCs w:val="24"/>
        </w:rPr>
        <w:t>(CS)</w:t>
      </w:r>
    </w:p>
    <w:p w:rsidR="00971B43" w:rsidRPr="00643BCF" w:rsidP="00971B43">
      <w:pPr>
        <w:jc w:val="both"/>
        <w:rPr>
          <w:lang w:val="es-CO" w:eastAsia="en-US"/>
        </w:rPr>
      </w:pPr>
    </w:p>
    <w:p w:rsidR="00971B43" w:rsidRPr="00643BCF" w:rsidP="00971B43">
      <w:pPr>
        <w:spacing w:line="360" w:lineRule="auto"/>
        <w:jc w:val="both"/>
        <w:rPr>
          <w:rFonts w:ascii="Arial" w:hAnsi="Arial" w:cs="Arial"/>
          <w:color w:val="000000"/>
        </w:rPr>
      </w:pPr>
      <w:r w:rsidRPr="00643BCF">
        <w:rPr>
          <w:rFonts w:ascii="Arial" w:hAnsi="Arial" w:cs="Arial"/>
          <w:color w:val="000000"/>
          <w:lang w:val="es-CO"/>
        </w:rPr>
        <w:t>“</w:t>
      </w:r>
      <w:r w:rsidRPr="00643BCF">
        <w:rPr>
          <w:rFonts w:ascii="Arial" w:hAnsi="Arial" w:cs="Arial"/>
          <w:color w:val="000000"/>
        </w:rPr>
        <w:t>Es el conjunto de condiciones de una persona natural o jurídica que permiten establecer su capacidad de asumir una sanción pecuniaria”.</w:t>
      </w:r>
      <w:r w:rsidRPr="00643BCF">
        <w:rPr>
          <w:rFonts w:ascii="Arial" w:hAnsi="Arial" w:cs="Arial"/>
          <w:lang w:val="es-CO" w:eastAsia="en-US"/>
        </w:rPr>
        <w:t xml:space="preserve"> (Artículo 2 de la Resolución 2086 de 2010).</w:t>
      </w:r>
    </w:p>
    <w:p w:rsidR="00971B43" w:rsidRPr="00643BCF" w:rsidP="00971B43"/>
    <w:p w:rsidR="00971B43" w:rsidRPr="00643BCF" w:rsidP="00971B43">
      <w:pPr>
        <w:spacing w:line="360" w:lineRule="auto"/>
        <w:jc w:val="both"/>
        <w:rPr>
          <w:rFonts w:ascii="Arial" w:hAnsi="Arial" w:cs="Arial"/>
          <w:color w:val="000000"/>
        </w:rPr>
      </w:pPr>
      <w:r w:rsidRPr="00643BCF">
        <w:rPr>
          <w:rFonts w:ascii="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r w:rsidRPr="00643BCF">
        <w:rPr>
          <w:rFonts w:ascii="Arial" w:hAnsi="Arial" w:cs="Arial"/>
          <w:lang w:val="es-CO" w:eastAsia="es-CO"/>
        </w:rPr>
        <w:t xml:space="preserve"> En este caso por tratarse de una persona jurídica se tendrá en cuenta la capacidad de pago por tamaño de la empresa.</w:t>
      </w:r>
    </w:p>
    <w:p w:rsidR="00971B43" w:rsidRPr="00643BCF" w:rsidP="00971B43">
      <w:pPr>
        <w:widowControl w:val="0"/>
        <w:autoSpaceDE w:val="0"/>
        <w:autoSpaceDN w:val="0"/>
        <w:spacing w:line="360" w:lineRule="auto"/>
        <w:ind w:right="276"/>
        <w:jc w:val="both"/>
        <w:rPr>
          <w:rFonts w:ascii="Arial" w:eastAsia="Arial" w:hAnsi="Arial" w:cs="Arial"/>
          <w:lang w:val="es-CO" w:eastAsia="es-CO" w:bidi="es-ES"/>
        </w:rPr>
      </w:pPr>
    </w:p>
    <w:p w:rsidR="00971B43" w:rsidRPr="00643BCF" w:rsidP="00971B43">
      <w:pPr>
        <w:autoSpaceDE w:val="0"/>
        <w:autoSpaceDN w:val="0"/>
        <w:adjustRightInd w:val="0"/>
        <w:spacing w:line="360" w:lineRule="auto"/>
        <w:jc w:val="both"/>
        <w:rPr>
          <w:rFonts w:ascii="Arial" w:hAnsi="Arial" w:cs="Arial"/>
        </w:rPr>
      </w:pPr>
      <w:r w:rsidRPr="00643BCF">
        <w:rPr>
          <w:rFonts w:ascii="Arial" w:hAnsi="Arial" w:cs="Arial"/>
          <w:color w:val="000000" w:themeColor="text1"/>
        </w:rPr>
        <w:t xml:space="preserve">En este sentido, se revisa el certificado de Cámara de Comercio de </w:t>
      </w:r>
      <w:r w:rsidRPr="00643BCF">
        <w:rPr>
          <w:rFonts w:ascii="Arial" w:hAnsi="Arial" w:cs="Arial"/>
          <w:lang w:val="es-CO" w:eastAsia="es-CO"/>
        </w:rPr>
        <w:t>la</w:t>
      </w:r>
      <w:r w:rsidRPr="00643BCF">
        <w:rPr>
          <w:rFonts w:ascii="Arial" w:hAnsi="Arial" w:cs="Arial"/>
        </w:rPr>
        <w:t xml:space="preserve"> sociedad</w:t>
      </w:r>
      <w:r w:rsidRPr="00643BCF">
        <w:t xml:space="preserve"> </w:t>
      </w:r>
      <w:r w:rsidRPr="00643BCF">
        <w:rPr>
          <w:rFonts w:ascii="Arial" w:hAnsi="Arial" w:cs="Arial"/>
        </w:rPr>
        <w:t>a la sociedad</w:t>
      </w:r>
      <w:r w:rsidR="002431F6">
        <w:rPr>
          <w:rFonts w:ascii="Arial" w:hAnsi="Arial" w:cs="Arial"/>
        </w:rPr>
        <w:t xml:space="preserve"> </w:t>
      </w:r>
      <w:r w:rsidRPr="002431F6" w:rsidR="002431F6">
        <w:rPr>
          <w:rFonts w:ascii="Arial" w:hAnsi="Arial" w:cs="Arial"/>
        </w:rPr>
        <w:t>PIELES JAM S.A.S</w:t>
      </w:r>
      <w:r w:rsidRPr="00643BCF">
        <w:rPr>
          <w:rFonts w:ascii="Arial" w:hAnsi="Arial" w:cs="Arial"/>
        </w:rPr>
        <w:t xml:space="preserve">, identificada con NIT. </w:t>
      </w:r>
      <w:r w:rsidRPr="002431F6" w:rsidR="002431F6">
        <w:rPr>
          <w:rFonts w:ascii="Arial" w:hAnsi="Arial" w:cs="Arial"/>
        </w:rPr>
        <w:t>900.997.100-1</w:t>
      </w:r>
      <w:r w:rsidRPr="00643BCF">
        <w:rPr>
          <w:rFonts w:ascii="Arial" w:hAnsi="Arial" w:cs="Arial"/>
        </w:rPr>
        <w:t xml:space="preserve">, </w:t>
      </w:r>
      <w:r>
        <w:rPr>
          <w:rFonts w:ascii="Arial" w:hAnsi="Arial" w:cs="Arial"/>
        </w:rPr>
        <w:t xml:space="preserve">en el cuál ese encuentra </w:t>
      </w:r>
      <w:r w:rsidRPr="00643BCF">
        <w:rPr>
          <w:rFonts w:ascii="Arial" w:hAnsi="Arial" w:cs="Arial"/>
        </w:rPr>
        <w:t xml:space="preserve">que la empresa posee ingresos por actividad ordinaria $ </w:t>
      </w:r>
      <w:r w:rsidRPr="005A7E8F" w:rsidR="005A7E8F">
        <w:rPr>
          <w:rFonts w:ascii="Arial" w:hAnsi="Arial" w:cs="Arial"/>
        </w:rPr>
        <w:t>1.300.000.000</w:t>
      </w:r>
      <w:r w:rsidR="005A7E8F">
        <w:rPr>
          <w:rFonts w:ascii="Arial" w:hAnsi="Arial" w:cs="Arial"/>
        </w:rPr>
        <w:t xml:space="preserve"> </w:t>
      </w:r>
      <w:r w:rsidRPr="00643BCF">
        <w:rPr>
          <w:rFonts w:ascii="Arial" w:hAnsi="Arial" w:cs="Arial"/>
        </w:rPr>
        <w:t>al 20</w:t>
      </w:r>
      <w:r>
        <w:rPr>
          <w:rFonts w:ascii="Arial" w:hAnsi="Arial" w:cs="Arial"/>
        </w:rPr>
        <w:t>24</w:t>
      </w:r>
      <w:r w:rsidRPr="00643BCF">
        <w:rPr>
          <w:rFonts w:ascii="Arial" w:eastAsia="Calibri" w:hAnsi="Arial" w:cs="Arial"/>
          <w:color w:val="000000"/>
          <w:lang w:val="es-ES" w:eastAsia="en-US"/>
        </w:rPr>
        <w:t>.</w:t>
      </w:r>
    </w:p>
    <w:p w:rsidR="00971B43" w:rsidP="00971B43">
      <w:pPr>
        <w:spacing w:line="360" w:lineRule="auto"/>
        <w:jc w:val="center"/>
        <w:rPr>
          <w:rFonts w:ascii="Arial" w:hAnsi="Arial" w:cs="Arial"/>
          <w:b/>
          <w:bCs/>
          <w:sz w:val="22"/>
          <w:szCs w:val="22"/>
          <w:lang w:val="es-CO" w:eastAsia="es-CO"/>
        </w:rPr>
      </w:pPr>
      <w:r>
        <w:rPr>
          <w:noProof/>
        </w:rPr>
        <w:drawing>
          <wp:inline distT="0" distB="0" distL="0" distR="0">
            <wp:extent cx="1790700" cy="2357755"/>
            <wp:effectExtent l="0" t="0" r="0" b="444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871820" name=""/>
                    <pic:cNvPicPr/>
                  </pic:nvPicPr>
                  <pic:blipFill>
                    <a:blip xmlns:r="http://schemas.openxmlformats.org/officeDocument/2006/relationships" r:embed="rId11"/>
                    <a:stretch>
                      <a:fillRect/>
                    </a:stretch>
                  </pic:blipFill>
                  <pic:spPr>
                    <a:xfrm>
                      <a:off x="0" y="0"/>
                      <a:ext cx="1794669" cy="2362981"/>
                    </a:xfrm>
                    <a:prstGeom prst="rect">
                      <a:avLst/>
                    </a:prstGeom>
                  </pic:spPr>
                </pic:pic>
              </a:graphicData>
            </a:graphic>
          </wp:inline>
        </w:drawing>
      </w:r>
    </w:p>
    <w:p w:rsidR="00971B43" w:rsidP="00971B43">
      <w:pPr>
        <w:spacing w:line="360" w:lineRule="auto"/>
        <w:jc w:val="center"/>
        <w:rPr>
          <w:rFonts w:ascii="Arial" w:hAnsi="Arial" w:cs="Arial"/>
          <w:bCs/>
          <w:szCs w:val="22"/>
          <w:lang w:val="es-CO" w:eastAsia="es-CO"/>
        </w:rPr>
      </w:pPr>
      <w:r w:rsidRPr="00B92E1A">
        <w:rPr>
          <w:rFonts w:ascii="Arial" w:hAnsi="Arial" w:cs="Arial"/>
          <w:bCs/>
          <w:szCs w:val="22"/>
          <w:lang w:val="es-CO" w:eastAsia="es-CO"/>
        </w:rPr>
        <w:t>Fuente: RUES</w:t>
      </w:r>
    </w:p>
    <w:p w:rsidR="00971B43" w:rsidRPr="00B92E1A" w:rsidP="00971B43">
      <w:pPr>
        <w:spacing w:line="360" w:lineRule="auto"/>
        <w:jc w:val="center"/>
        <w:rPr>
          <w:rFonts w:ascii="Arial" w:hAnsi="Arial" w:cs="Arial"/>
          <w:bCs/>
          <w:szCs w:val="22"/>
          <w:lang w:val="es-CO" w:eastAsia="es-CO"/>
        </w:rPr>
      </w:pPr>
    </w:p>
    <w:p w:rsidR="00971B43" w:rsidP="00971B43">
      <w:pPr>
        <w:spacing w:line="360" w:lineRule="auto"/>
        <w:jc w:val="both"/>
        <w:rPr>
          <w:rFonts w:ascii="Arial" w:eastAsia="Arial" w:hAnsi="Arial" w:cs="Arial"/>
          <w:szCs w:val="22"/>
          <w:lang w:val="es-CO" w:eastAsia="es-CO" w:bidi="es-ES"/>
        </w:rPr>
      </w:pPr>
      <w:r w:rsidRPr="00643BCF">
        <w:rPr>
          <w:rFonts w:ascii="Arial" w:hAnsi="Arial" w:cs="Arial"/>
          <w:szCs w:val="22"/>
          <w:lang w:val="es-CO" w:eastAsia="es-CO"/>
        </w:rPr>
        <w:t>Por lo anterior y de conformidad con lo previsto en el artículo 2.2.1.13.2.1 y 2.2.1.13.2.2 del Decreto 1074 de 2015 (modificado por el decreto 957 de 2019) y la Resolución 2225 de 2019 del DANE, se estable que el tamaño de la empresa presunta infractora</w:t>
      </w:r>
      <w:r w:rsidRPr="00643BCF">
        <w:rPr>
          <w:rFonts w:ascii="Arial" w:eastAsia="Arial" w:hAnsi="Arial" w:cs="Arial"/>
          <w:szCs w:val="22"/>
          <w:lang w:val="es-CO" w:eastAsia="es-CO" w:bidi="es-ES"/>
        </w:rPr>
        <w:t xml:space="preserve"> es</w:t>
      </w:r>
      <w:r>
        <w:rPr>
          <w:rFonts w:ascii="Arial" w:eastAsia="Arial" w:hAnsi="Arial" w:cs="Arial"/>
          <w:szCs w:val="22"/>
          <w:u w:val="single"/>
          <w:lang w:val="es-CO" w:eastAsia="es-CO" w:bidi="es-ES"/>
        </w:rPr>
        <w:t xml:space="preserve"> </w:t>
      </w:r>
      <w:r w:rsidR="00E35C91">
        <w:rPr>
          <w:rFonts w:ascii="Arial" w:eastAsia="Arial" w:hAnsi="Arial" w:cs="Arial"/>
          <w:szCs w:val="22"/>
          <w:u w:val="single"/>
          <w:lang w:val="es-CO" w:eastAsia="es-CO" w:bidi="es-ES"/>
        </w:rPr>
        <w:t>Pequeña</w:t>
      </w:r>
      <w:r w:rsidRPr="00643BCF">
        <w:rPr>
          <w:rFonts w:ascii="Arial" w:eastAsia="Arial" w:hAnsi="Arial" w:cs="Arial"/>
          <w:szCs w:val="22"/>
          <w:lang w:val="es-CO" w:eastAsia="es-CO" w:bidi="es-ES"/>
        </w:rPr>
        <w:t>.</w:t>
      </w:r>
    </w:p>
    <w:p w:rsidR="00E35C91" w:rsidRPr="00643BCF" w:rsidP="00971B43">
      <w:pPr>
        <w:spacing w:line="360" w:lineRule="auto"/>
        <w:jc w:val="both"/>
        <w:rPr>
          <w:rFonts w:ascii="Arial" w:eastAsia="Arial" w:hAnsi="Arial" w:cs="Arial"/>
          <w:szCs w:val="22"/>
          <w:lang w:val="es-CO" w:eastAsia="es-CO" w:bidi="es-ES"/>
        </w:rPr>
      </w:pPr>
    </w:p>
    <w:p w:rsidR="00971B43" w:rsidRPr="00643BCF" w:rsidP="00971B43">
      <w:pPr>
        <w:spacing w:line="360" w:lineRule="auto"/>
        <w:jc w:val="both"/>
        <w:rPr>
          <w:rFonts w:ascii="Arial" w:hAnsi="Arial" w:cs="Arial"/>
          <w:szCs w:val="22"/>
          <w:lang w:val="es-CO" w:eastAsia="es-CO"/>
        </w:rPr>
      </w:pPr>
      <w:r w:rsidRPr="00643BCF">
        <w:rPr>
          <w:rFonts w:ascii="Arial" w:hAnsi="Arial" w:cs="Arial"/>
          <w:szCs w:val="22"/>
          <w:lang w:val="es-CO" w:eastAsia="es-CO"/>
        </w:rPr>
        <w:t>Así las cosas y de acuerdo con lo establecido en el numeral 2 del artículo 10 de la Resolución 2086 del 25 de octubre de 2010, el factor de ponderación para la empresa en mención es de:</w:t>
      </w:r>
    </w:p>
    <w:p w:rsidR="00971B43" w:rsidP="00971B43">
      <w:pPr>
        <w:spacing w:line="360" w:lineRule="auto"/>
        <w:jc w:val="both"/>
        <w:rPr>
          <w:rFonts w:ascii="Arial" w:hAnsi="Arial" w:cs="Arial"/>
          <w:b/>
          <w:bCs/>
          <w:sz w:val="22"/>
          <w:szCs w:val="22"/>
          <w:lang w:val="es-CO" w:eastAsia="es-CO"/>
        </w:rPr>
      </w:pPr>
    </w:p>
    <w:p w:rsidR="00971B43" w:rsidRPr="00B92E1A" w:rsidP="00971B43">
      <w:pPr>
        <w:spacing w:line="360" w:lineRule="auto"/>
        <w:jc w:val="center"/>
        <w:rPr>
          <w:rFonts w:ascii="Arial" w:hAnsi="Arial" w:cs="Arial"/>
          <w:szCs w:val="22"/>
          <w:lang w:val="es-CO" w:eastAsia="es-CO"/>
        </w:rPr>
      </w:pPr>
      <w:r w:rsidRPr="00B92E1A">
        <w:rPr>
          <w:rFonts w:ascii="Arial" w:hAnsi="Arial" w:cs="Arial"/>
          <w:b/>
          <w:bCs/>
          <w:szCs w:val="22"/>
          <w:lang w:val="es-CO" w:eastAsia="es-CO"/>
        </w:rPr>
        <w:t xml:space="preserve">Cs = </w:t>
      </w:r>
      <w:r>
        <w:rPr>
          <w:rFonts w:ascii="Arial" w:hAnsi="Arial" w:cs="Arial"/>
          <w:b/>
          <w:bCs/>
          <w:szCs w:val="22"/>
          <w:lang w:val="es-CO" w:eastAsia="es-CO"/>
        </w:rPr>
        <w:t>0,5</w:t>
      </w:r>
    </w:p>
    <w:p w:rsidR="00971B43" w:rsidP="00971B43">
      <w:pPr>
        <w:pStyle w:val="Heading1"/>
      </w:pPr>
      <w:r>
        <w:t>CÁLCULO DE LA MULTA</w:t>
      </w:r>
    </w:p>
    <w:p w:rsidR="00971B43" w:rsidP="00971B43">
      <w:pPr>
        <w:rPr>
          <w:lang w:val="es-CO" w:eastAsia="en-US"/>
        </w:rPr>
      </w:pPr>
    </w:p>
    <w:p w:rsidR="00971B43" w:rsidP="00971B43">
      <w:pPr>
        <w:spacing w:line="360" w:lineRule="auto"/>
        <w:jc w:val="both"/>
        <w:rPr>
          <w:rFonts w:ascii="Arial" w:eastAsia="Calibri" w:hAnsi="Arial" w:cs="Arial"/>
          <w:sz w:val="22"/>
          <w:szCs w:val="22"/>
          <w:lang w:val="es-ES" w:eastAsia="en-US"/>
        </w:rPr>
      </w:pPr>
      <w:r>
        <w:rPr>
          <w:rFonts w:ascii="Arial" w:eastAsia="Calibri" w:hAnsi="Arial" w:cs="Arial"/>
          <w:sz w:val="22"/>
          <w:szCs w:val="22"/>
          <w:lang w:val="es-ES" w:eastAsia="en-US"/>
        </w:rPr>
        <w:t>Una vez calculadas las variables que deben ser consideradas para estimar las multas de acuerdo con la Metodología para el cálculo de multas por infracción a la normatividad ambiental, esta Secretaría da cumplimiento al artículo 4 de la Resolución 2086 de 2010 aplicando la siguiente modelación matemática:</w:t>
      </w:r>
    </w:p>
    <w:p w:rsidR="00971B43" w:rsidP="00971B43">
      <w:pPr>
        <w:spacing w:line="360" w:lineRule="auto"/>
        <w:jc w:val="both"/>
        <w:rPr>
          <w:rFonts w:ascii="Arial" w:hAnsi="Arial" w:cs="Arial"/>
          <w:sz w:val="22"/>
          <w:szCs w:val="22"/>
          <w:lang w:val="es-CO" w:eastAsia="es-CO"/>
        </w:rPr>
      </w:pPr>
    </w:p>
    <w:p w:rsidR="00971B43" w:rsidP="00971B43">
      <w:pPr>
        <w:spacing w:line="360" w:lineRule="auto"/>
        <w:jc w:val="center"/>
        <w:rPr>
          <w:rFonts w:ascii="Arial" w:eastAsia="Calibri" w:hAnsi="Arial" w:cs="Arial"/>
          <w:b/>
          <w:iCs/>
          <w:sz w:val="22"/>
          <w:szCs w:val="22"/>
          <w:lang w:eastAsia="es-CO"/>
        </w:rPr>
      </w:pPr>
      <w:r>
        <w:rPr>
          <w:rFonts w:ascii="Arial" w:eastAsia="Calibri" w:hAnsi="Arial" w:cs="Arial"/>
          <w:b/>
          <w:iCs/>
          <w:sz w:val="22"/>
          <w:szCs w:val="22"/>
          <w:lang w:eastAsia="es-CO"/>
        </w:rPr>
        <w:t xml:space="preserve">Multa </w:t>
      </w:r>
      <w:r>
        <w:rPr>
          <w:rFonts w:ascii="Arial" w:eastAsia="SymbolMT" w:hAnsi="Arial" w:cs="Arial"/>
          <w:b/>
          <w:sz w:val="22"/>
          <w:szCs w:val="22"/>
          <w:lang w:eastAsia="es-CO"/>
        </w:rPr>
        <w:t xml:space="preserve">= </w:t>
      </w:r>
      <w:r>
        <w:rPr>
          <w:rFonts w:ascii="Arial" w:eastAsia="Calibri" w:hAnsi="Arial" w:cs="Arial"/>
          <w:b/>
          <w:iCs/>
          <w:sz w:val="22"/>
          <w:szCs w:val="22"/>
          <w:lang w:eastAsia="es-CO"/>
        </w:rPr>
        <w:t xml:space="preserve">B </w:t>
      </w:r>
      <w:r>
        <w:rPr>
          <w:rFonts w:ascii="Arial" w:eastAsia="SymbolMT" w:hAnsi="Arial" w:cs="Arial"/>
          <w:b/>
          <w:sz w:val="22"/>
          <w:szCs w:val="22"/>
          <w:lang w:eastAsia="es-CO"/>
        </w:rPr>
        <w:t>+ [</w:t>
      </w:r>
      <w:r>
        <w:rPr>
          <w:rFonts w:ascii="Arial" w:eastAsia="Calibri" w:hAnsi="Arial" w:cs="Arial"/>
          <w:b/>
          <w:sz w:val="22"/>
          <w:szCs w:val="22"/>
          <w:lang w:eastAsia="es-CO"/>
        </w:rPr>
        <w:t>(α</w:t>
      </w:r>
      <w:r>
        <w:rPr>
          <w:rFonts w:ascii="Symbol" w:eastAsia="Calibri" w:hAnsi="Symbol" w:cs="Arial"/>
          <w:b/>
          <w:sz w:val="22"/>
          <w:szCs w:val="22"/>
          <w:lang w:eastAsia="es-CO"/>
        </w:rPr>
        <w:sym w:font="Symbol" w:char="F020"/>
      </w:r>
      <w:r>
        <w:rPr>
          <w:rFonts w:ascii="Arial" w:eastAsia="Calibri" w:hAnsi="Arial" w:cs="Arial"/>
          <w:b/>
          <w:sz w:val="22"/>
          <w:szCs w:val="22"/>
          <w:lang w:eastAsia="es-CO"/>
        </w:rPr>
        <w:t xml:space="preserve">*r) </w:t>
      </w:r>
      <w:r>
        <w:rPr>
          <w:rFonts w:ascii="Arial" w:eastAsia="SymbolMT" w:hAnsi="Arial" w:cs="Arial"/>
          <w:b/>
          <w:sz w:val="22"/>
          <w:szCs w:val="22"/>
          <w:lang w:eastAsia="es-CO"/>
        </w:rPr>
        <w:t xml:space="preserve">* </w:t>
      </w:r>
      <w:r>
        <w:rPr>
          <w:rFonts w:ascii="Arial" w:eastAsia="Calibri" w:hAnsi="Arial" w:cs="Arial"/>
          <w:b/>
          <w:sz w:val="22"/>
          <w:szCs w:val="22"/>
          <w:lang w:eastAsia="es-CO"/>
        </w:rPr>
        <w:t>(1</w:t>
      </w:r>
      <w:r>
        <w:rPr>
          <w:rFonts w:ascii="Arial" w:eastAsia="SymbolMT" w:hAnsi="Arial" w:cs="Arial"/>
          <w:b/>
          <w:sz w:val="22"/>
          <w:szCs w:val="22"/>
          <w:lang w:eastAsia="es-CO"/>
        </w:rPr>
        <w:t xml:space="preserve">+ </w:t>
      </w:r>
      <w:r>
        <w:rPr>
          <w:rFonts w:ascii="Arial" w:eastAsia="Calibri" w:hAnsi="Arial" w:cs="Arial"/>
          <w:b/>
          <w:sz w:val="22"/>
          <w:szCs w:val="22"/>
          <w:lang w:eastAsia="es-CO"/>
        </w:rPr>
        <w:t xml:space="preserve">A) </w:t>
      </w:r>
      <w:r>
        <w:rPr>
          <w:rFonts w:ascii="Arial" w:eastAsia="SymbolMT" w:hAnsi="Arial" w:cs="Arial"/>
          <w:b/>
          <w:sz w:val="22"/>
          <w:szCs w:val="22"/>
          <w:lang w:eastAsia="es-CO"/>
        </w:rPr>
        <w:t xml:space="preserve">+ </w:t>
      </w:r>
      <w:r>
        <w:rPr>
          <w:rFonts w:ascii="Arial" w:eastAsia="Calibri" w:hAnsi="Arial" w:cs="Arial"/>
          <w:b/>
          <w:iCs/>
          <w:sz w:val="22"/>
          <w:szCs w:val="22"/>
          <w:lang w:eastAsia="es-CO"/>
        </w:rPr>
        <w:t>Ca</w:t>
      </w:r>
      <w:r>
        <w:rPr>
          <w:rFonts w:ascii="Arial" w:eastAsia="SymbolMT" w:hAnsi="Arial" w:cs="Arial"/>
          <w:b/>
          <w:sz w:val="22"/>
          <w:szCs w:val="22"/>
          <w:lang w:eastAsia="es-CO"/>
        </w:rPr>
        <w:t xml:space="preserve">] </w:t>
      </w:r>
      <w:r>
        <w:rPr>
          <w:rFonts w:ascii="Cambria Math" w:eastAsia="SymbolMT" w:hAnsi="Cambria Math" w:cs="Cambria Math"/>
          <w:b/>
          <w:sz w:val="22"/>
          <w:szCs w:val="22"/>
          <w:lang w:eastAsia="es-CO"/>
        </w:rPr>
        <w:t>∗</w:t>
      </w:r>
      <w:r>
        <w:rPr>
          <w:rFonts w:ascii="Arial" w:eastAsia="Calibri" w:hAnsi="Arial" w:cs="Arial"/>
          <w:b/>
          <w:iCs/>
          <w:sz w:val="22"/>
          <w:szCs w:val="22"/>
          <w:lang w:eastAsia="es-CO"/>
        </w:rPr>
        <w:t>Cs</w:t>
      </w:r>
    </w:p>
    <w:p w:rsidR="00971B43" w:rsidRPr="000925B2" w:rsidP="00971B43">
      <w:pPr>
        <w:spacing w:line="360" w:lineRule="auto"/>
        <w:jc w:val="center"/>
        <w:rPr>
          <w:rFonts w:ascii="Arial" w:eastAsia="Calibri" w:hAnsi="Arial" w:cs="Arial"/>
          <w:iCs/>
          <w:sz w:val="22"/>
          <w:szCs w:val="22"/>
          <w:lang w:eastAsia="es-CO"/>
        </w:rPr>
      </w:pPr>
    </w:p>
    <w:p w:rsidR="00971B43" w:rsidRPr="00B92E1A" w:rsidP="00971B43">
      <w:pPr>
        <w:spacing w:line="360" w:lineRule="auto"/>
        <w:jc w:val="center"/>
        <w:rPr>
          <w:rFonts w:ascii="Arial" w:hAnsi="Arial" w:cs="Arial"/>
          <w:iCs/>
          <w:sz w:val="18"/>
          <w:szCs w:val="16"/>
          <w:lang w:eastAsia="es-CO"/>
        </w:rPr>
      </w:pPr>
      <w:r w:rsidRPr="00B92E1A">
        <w:rPr>
          <w:rFonts w:ascii="Arial" w:hAnsi="Arial" w:cs="Arial"/>
          <w:color w:val="000000"/>
          <w:sz w:val="18"/>
          <w:szCs w:val="16"/>
          <w:shd w:val="clear" w:color="auto" w:fill="FFFFFF"/>
        </w:rPr>
        <w:t xml:space="preserve">Tabla </w:t>
      </w:r>
      <w:r w:rsidR="00561F4F">
        <w:rPr>
          <w:rFonts w:ascii="Arial" w:hAnsi="Arial" w:cs="Arial"/>
          <w:color w:val="000000"/>
          <w:sz w:val="18"/>
          <w:szCs w:val="16"/>
          <w:shd w:val="clear" w:color="auto" w:fill="FFFFFF"/>
        </w:rPr>
        <w:t>7</w:t>
      </w:r>
      <w:r w:rsidRPr="00B92E1A">
        <w:rPr>
          <w:rFonts w:ascii="Arial" w:hAnsi="Arial" w:cs="Arial"/>
          <w:color w:val="000000"/>
          <w:sz w:val="18"/>
          <w:szCs w:val="16"/>
          <w:shd w:val="clear" w:color="auto" w:fill="FFFFFF"/>
        </w:rPr>
        <w:t>.  Resumen de las variables para el cálculo de la multa</w:t>
      </w:r>
    </w:p>
    <w:tbl>
      <w:tblPr>
        <w:tblW w:w="5382" w:type="dxa"/>
        <w:jc w:val="center"/>
        <w:tblCellMar>
          <w:left w:w="70" w:type="dxa"/>
          <w:right w:w="70" w:type="dxa"/>
        </w:tblCellMar>
        <w:tblLook w:val="04A0"/>
      </w:tblPr>
      <w:tblGrid>
        <w:gridCol w:w="3088"/>
        <w:gridCol w:w="2294"/>
      </w:tblGrid>
      <w:tr w:rsidTr="00971B43">
        <w:tblPrEx>
          <w:tblW w:w="5382" w:type="dxa"/>
          <w:jc w:val="center"/>
          <w:tblCellMar>
            <w:left w:w="70" w:type="dxa"/>
            <w:right w:w="70" w:type="dxa"/>
          </w:tblCellMar>
          <w:tblLook w:val="04A0"/>
        </w:tblPrEx>
        <w:trPr>
          <w:trHeight w:val="314"/>
          <w:jc w:val="center"/>
        </w:trPr>
        <w:tc>
          <w:tcPr>
            <w:tcW w:w="3114"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rsidR="00971B43" w:rsidRPr="00B92E1A" w:rsidP="00971B43">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Beneficio ilícito (B)</w:t>
            </w:r>
          </w:p>
        </w:tc>
        <w:tc>
          <w:tcPr>
            <w:tcW w:w="2268" w:type="dxa"/>
            <w:tcBorders>
              <w:top w:val="single" w:sz="4" w:space="0" w:color="auto"/>
              <w:left w:val="nil"/>
              <w:bottom w:val="single" w:sz="4" w:space="0" w:color="auto"/>
              <w:right w:val="single" w:sz="4" w:space="0" w:color="auto"/>
            </w:tcBorders>
            <w:noWrap/>
            <w:vAlign w:val="center"/>
            <w:hideMark/>
          </w:tcPr>
          <w:p w:rsidR="00971B43" w:rsidRPr="00B92E1A" w:rsidP="00971B43">
            <w:pPr>
              <w:jc w:val="center"/>
              <w:rPr>
                <w:rFonts w:ascii="Arial" w:hAnsi="Arial" w:cs="Arial"/>
                <w:color w:val="000000"/>
                <w:sz w:val="20"/>
                <w:lang w:val="es-CO" w:eastAsia="es-CO"/>
              </w:rPr>
            </w:pPr>
            <w:r w:rsidRPr="00B92E1A">
              <w:rPr>
                <w:rFonts w:ascii="Arial" w:hAnsi="Arial" w:cs="Arial"/>
                <w:color w:val="000000"/>
                <w:sz w:val="20"/>
              </w:rPr>
              <w:t>$0</w:t>
            </w:r>
          </w:p>
        </w:tc>
      </w:tr>
      <w:tr w:rsidTr="00971B43">
        <w:tblPrEx>
          <w:tblW w:w="5382" w:type="dxa"/>
          <w:jc w:val="center"/>
          <w:tblCellMar>
            <w:left w:w="70" w:type="dxa"/>
            <w:right w:w="70" w:type="dxa"/>
          </w:tblCellMar>
          <w:tblLook w:val="04A0"/>
        </w:tblPrEx>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rsidR="00971B43" w:rsidRPr="00B92E1A" w:rsidP="00971B43">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Temporalidad (α)</w:t>
            </w:r>
          </w:p>
        </w:tc>
        <w:tc>
          <w:tcPr>
            <w:tcW w:w="2268" w:type="dxa"/>
            <w:tcBorders>
              <w:top w:val="nil"/>
              <w:left w:val="nil"/>
              <w:bottom w:val="single" w:sz="4" w:space="0" w:color="auto"/>
              <w:right w:val="single" w:sz="4" w:space="0" w:color="auto"/>
            </w:tcBorders>
            <w:noWrap/>
            <w:vAlign w:val="center"/>
            <w:hideMark/>
          </w:tcPr>
          <w:p w:rsidR="00971B43" w:rsidRPr="00B92E1A" w:rsidP="00971B43">
            <w:pPr>
              <w:jc w:val="center"/>
              <w:rPr>
                <w:rFonts w:ascii="Arial" w:hAnsi="Arial" w:cs="Arial"/>
                <w:sz w:val="20"/>
                <w:szCs w:val="22"/>
                <w:lang w:val="es-CO" w:eastAsia="en-US"/>
              </w:rPr>
            </w:pPr>
            <w:r>
              <w:rPr>
                <w:rFonts w:ascii="Arial" w:hAnsi="Arial" w:cs="Arial"/>
                <w:sz w:val="20"/>
                <w:szCs w:val="22"/>
                <w:lang w:val="es-CO" w:eastAsia="en-US"/>
              </w:rPr>
              <w:t>1</w:t>
            </w:r>
          </w:p>
        </w:tc>
      </w:tr>
      <w:tr w:rsidTr="00971B43">
        <w:tblPrEx>
          <w:tblW w:w="5382" w:type="dxa"/>
          <w:jc w:val="center"/>
          <w:tblCellMar>
            <w:left w:w="70" w:type="dxa"/>
            <w:right w:w="70" w:type="dxa"/>
          </w:tblCellMar>
          <w:tblLook w:val="04A0"/>
        </w:tblPrEx>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rsidR="00971B43" w:rsidRPr="00B92E1A" w:rsidP="00971B43">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Grado de afectación ambiental y/o riesgo (i/r)</w:t>
            </w:r>
          </w:p>
        </w:tc>
        <w:tc>
          <w:tcPr>
            <w:tcW w:w="2268" w:type="dxa"/>
            <w:tcBorders>
              <w:top w:val="nil"/>
              <w:left w:val="nil"/>
              <w:bottom w:val="single" w:sz="4" w:space="0" w:color="auto"/>
              <w:right w:val="single" w:sz="4" w:space="0" w:color="auto"/>
            </w:tcBorders>
            <w:noWrap/>
            <w:vAlign w:val="center"/>
            <w:hideMark/>
          </w:tcPr>
          <w:p w:rsidR="00534E6F" w:rsidRPr="00534E6F" w:rsidP="00534E6F">
            <w:pPr>
              <w:jc w:val="center"/>
              <w:rPr>
                <w:rFonts w:ascii="Arial" w:hAnsi="Arial" w:cs="Arial"/>
                <w:color w:val="000000"/>
                <w:sz w:val="20"/>
                <w:szCs w:val="22"/>
              </w:rPr>
            </w:pPr>
            <w:r w:rsidRPr="00534E6F">
              <w:rPr>
                <w:rFonts w:ascii="Arial" w:hAnsi="Arial" w:cs="Arial"/>
                <w:color w:val="000000"/>
                <w:sz w:val="20"/>
                <w:szCs w:val="22"/>
              </w:rPr>
              <w:t>$157.012.050</w:t>
            </w:r>
          </w:p>
          <w:p w:rsidR="00971B43" w:rsidRPr="00B92E1A" w:rsidP="00971B43">
            <w:pPr>
              <w:jc w:val="center"/>
              <w:rPr>
                <w:rFonts w:ascii="Arial" w:hAnsi="Arial" w:cs="Arial"/>
                <w:color w:val="000000"/>
                <w:sz w:val="20"/>
                <w:szCs w:val="22"/>
                <w:lang w:val="en-US" w:eastAsia="en-US"/>
              </w:rPr>
            </w:pPr>
          </w:p>
        </w:tc>
      </w:tr>
      <w:tr w:rsidTr="00971B43">
        <w:tblPrEx>
          <w:tblW w:w="5382" w:type="dxa"/>
          <w:jc w:val="center"/>
          <w:tblCellMar>
            <w:left w:w="70" w:type="dxa"/>
            <w:right w:w="70" w:type="dxa"/>
          </w:tblCellMar>
          <w:tblLook w:val="04A0"/>
        </w:tblPrEx>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rsidR="00971B43" w:rsidRPr="00B92E1A" w:rsidP="00971B43">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Circunstancias Agravantes y Atenuantes (A)</w:t>
            </w:r>
          </w:p>
        </w:tc>
        <w:tc>
          <w:tcPr>
            <w:tcW w:w="2268" w:type="dxa"/>
            <w:tcBorders>
              <w:top w:val="nil"/>
              <w:left w:val="nil"/>
              <w:bottom w:val="single" w:sz="4" w:space="0" w:color="auto"/>
              <w:right w:val="single" w:sz="4" w:space="0" w:color="auto"/>
            </w:tcBorders>
            <w:noWrap/>
            <w:vAlign w:val="center"/>
            <w:hideMark/>
          </w:tcPr>
          <w:p w:rsidR="00971B43" w:rsidRPr="00B92E1A" w:rsidP="00971B43">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Tr="00971B43">
        <w:tblPrEx>
          <w:tblW w:w="5382" w:type="dxa"/>
          <w:jc w:val="center"/>
          <w:tblCellMar>
            <w:left w:w="70" w:type="dxa"/>
            <w:right w:w="70" w:type="dxa"/>
          </w:tblCellMar>
          <w:tblLook w:val="04A0"/>
        </w:tblPrEx>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rsidR="00971B43" w:rsidRPr="00B92E1A" w:rsidP="00971B43">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Costos Asociados (Ca)</w:t>
            </w:r>
          </w:p>
        </w:tc>
        <w:tc>
          <w:tcPr>
            <w:tcW w:w="2268" w:type="dxa"/>
            <w:tcBorders>
              <w:top w:val="nil"/>
              <w:left w:val="nil"/>
              <w:bottom w:val="single" w:sz="4" w:space="0" w:color="auto"/>
              <w:right w:val="single" w:sz="4" w:space="0" w:color="auto"/>
            </w:tcBorders>
            <w:noWrap/>
            <w:vAlign w:val="center"/>
            <w:hideMark/>
          </w:tcPr>
          <w:p w:rsidR="00971B43" w:rsidRPr="00B92E1A" w:rsidP="00971B43">
            <w:pPr>
              <w:spacing w:line="360" w:lineRule="auto"/>
              <w:jc w:val="center"/>
              <w:rPr>
                <w:rFonts w:ascii="Arial" w:hAnsi="Arial" w:cs="Arial"/>
                <w:color w:val="000000"/>
                <w:sz w:val="20"/>
                <w:szCs w:val="22"/>
              </w:rPr>
            </w:pPr>
            <w:r w:rsidRPr="00B92E1A">
              <w:rPr>
                <w:rFonts w:ascii="Arial" w:hAnsi="Arial" w:cs="Arial"/>
                <w:color w:val="000000"/>
                <w:sz w:val="20"/>
                <w:szCs w:val="22"/>
              </w:rPr>
              <w:t>$0</w:t>
            </w:r>
          </w:p>
        </w:tc>
      </w:tr>
      <w:tr w:rsidTr="00971B43">
        <w:tblPrEx>
          <w:tblW w:w="5382" w:type="dxa"/>
          <w:jc w:val="center"/>
          <w:tblCellMar>
            <w:left w:w="70" w:type="dxa"/>
            <w:right w:w="70" w:type="dxa"/>
          </w:tblCellMar>
          <w:tblLook w:val="04A0"/>
        </w:tblPrEx>
        <w:trPr>
          <w:trHeight w:val="314"/>
          <w:jc w:val="center"/>
        </w:trPr>
        <w:tc>
          <w:tcPr>
            <w:tcW w:w="3114"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rsidR="00971B43" w:rsidRPr="00B92E1A" w:rsidP="00971B43">
            <w:pPr>
              <w:spacing w:line="360" w:lineRule="auto"/>
              <w:jc w:val="both"/>
              <w:rPr>
                <w:rFonts w:ascii="Arial" w:hAnsi="Arial" w:cs="Arial"/>
                <w:b/>
                <w:bCs/>
                <w:iCs/>
                <w:color w:val="000000"/>
                <w:sz w:val="20"/>
                <w:szCs w:val="22"/>
                <w:lang w:val="es-CO" w:eastAsia="es-CO"/>
              </w:rPr>
            </w:pPr>
            <w:r w:rsidRPr="00B92E1A">
              <w:rPr>
                <w:rFonts w:ascii="Arial" w:hAnsi="Arial" w:cs="Arial"/>
                <w:b/>
                <w:bCs/>
                <w:iCs/>
                <w:color w:val="000000"/>
                <w:sz w:val="20"/>
                <w:szCs w:val="22"/>
                <w:lang w:val="es-CO" w:eastAsia="es-CO"/>
              </w:rPr>
              <w:t>Capacidad Socioeconómica (Cs)</w:t>
            </w:r>
          </w:p>
        </w:tc>
        <w:tc>
          <w:tcPr>
            <w:tcW w:w="2268" w:type="dxa"/>
            <w:tcBorders>
              <w:top w:val="nil"/>
              <w:left w:val="nil"/>
              <w:bottom w:val="single" w:sz="4" w:space="0" w:color="auto"/>
              <w:right w:val="single" w:sz="4" w:space="0" w:color="auto"/>
            </w:tcBorders>
            <w:noWrap/>
            <w:vAlign w:val="center"/>
            <w:hideMark/>
          </w:tcPr>
          <w:p w:rsidR="00971B43" w:rsidRPr="00B92E1A" w:rsidP="00971B43">
            <w:pPr>
              <w:spacing w:line="360" w:lineRule="auto"/>
              <w:jc w:val="center"/>
              <w:rPr>
                <w:rFonts w:ascii="Arial" w:hAnsi="Arial" w:cs="Arial"/>
                <w:color w:val="000000"/>
                <w:sz w:val="20"/>
                <w:szCs w:val="22"/>
              </w:rPr>
            </w:pPr>
            <w:r>
              <w:rPr>
                <w:rFonts w:ascii="Arial" w:hAnsi="Arial" w:cs="Arial"/>
                <w:color w:val="000000"/>
                <w:sz w:val="20"/>
                <w:szCs w:val="22"/>
              </w:rPr>
              <w:t>0,</w:t>
            </w:r>
            <w:r w:rsidR="00534E6F">
              <w:rPr>
                <w:rFonts w:ascii="Arial" w:hAnsi="Arial" w:cs="Arial"/>
                <w:color w:val="000000"/>
                <w:sz w:val="20"/>
                <w:szCs w:val="22"/>
              </w:rPr>
              <w:t>5</w:t>
            </w:r>
          </w:p>
        </w:tc>
      </w:tr>
    </w:tbl>
    <w:p w:rsidR="00971B43" w:rsidRPr="00B92E1A" w:rsidP="00971B43">
      <w:pPr>
        <w:spacing w:line="360" w:lineRule="auto"/>
        <w:jc w:val="both"/>
        <w:rPr>
          <w:rFonts w:ascii="Arial" w:eastAsia="Calibri" w:hAnsi="Arial" w:cs="Arial"/>
          <w:color w:val="BF8F00"/>
          <w:lang w:val="es-ES" w:eastAsia="en-US"/>
        </w:rPr>
      </w:pPr>
    </w:p>
    <w:p w:rsidR="00971B43" w:rsidRPr="00B92E1A" w:rsidP="00971B43">
      <w:pPr>
        <w:spacing w:line="360" w:lineRule="auto"/>
        <w:jc w:val="both"/>
        <w:rPr>
          <w:rFonts w:ascii="Arial" w:hAnsi="Arial" w:cs="Arial"/>
        </w:rPr>
      </w:pPr>
      <w:r w:rsidRPr="00B92E1A">
        <w:rPr>
          <w:rFonts w:ascii="Arial" w:hAnsi="Arial" w:cs="Arial"/>
        </w:rPr>
        <w:t>Definidos todos los criterios anteriores se procede a realizar el cálculo de la multa así:</w:t>
      </w:r>
    </w:p>
    <w:p w:rsidR="00971B43" w:rsidRPr="00B92E1A" w:rsidP="00971B43">
      <w:pPr>
        <w:tabs>
          <w:tab w:val="left" w:pos="7393"/>
        </w:tabs>
        <w:spacing w:line="360" w:lineRule="auto"/>
        <w:jc w:val="both"/>
        <w:rPr>
          <w:rFonts w:ascii="Arial" w:hAnsi="Arial" w:cs="Arial"/>
          <w:b/>
          <w:iCs/>
        </w:rPr>
      </w:pPr>
      <w:r w:rsidRPr="00B92E1A">
        <w:rPr>
          <w:rFonts w:ascii="Arial" w:hAnsi="Arial" w:cs="Arial"/>
          <w:b/>
          <w:iCs/>
        </w:rPr>
        <w:tab/>
      </w:r>
    </w:p>
    <w:p w:rsidR="00971B43" w:rsidRPr="00534E6F" w:rsidP="00534E6F">
      <w:pPr>
        <w:rPr>
          <w:rFonts w:ascii="Arial MT" w:eastAsia="Arial MT" w:hAnsi="Arial MT" w:cs="Arial MT"/>
          <w:b/>
          <w:bCs/>
          <w:spacing w:val="-2"/>
          <w:lang w:val="es-ES" w:eastAsia="en-US"/>
        </w:rPr>
      </w:pPr>
      <w:r w:rsidRPr="00B92E1A">
        <w:rPr>
          <w:rFonts w:ascii="Arial" w:hAnsi="Arial" w:cs="Arial"/>
          <w:b/>
          <w:iCs/>
        </w:rPr>
        <w:t xml:space="preserve">Multa </w:t>
      </w:r>
      <w:r w:rsidRPr="00B92E1A">
        <w:rPr>
          <w:rFonts w:ascii="Arial" w:hAnsi="Arial" w:cs="Arial"/>
          <w:b/>
          <w:bCs/>
          <w:iCs/>
        </w:rPr>
        <w:t xml:space="preserve">= </w:t>
      </w:r>
      <w:r w:rsidRPr="00B92E1A">
        <w:rPr>
          <w:rFonts w:ascii="Arial" w:hAnsi="Arial" w:cs="Arial"/>
          <w:b/>
          <w:bCs/>
          <w:iCs/>
          <w:noProof/>
        </w:rPr>
        <w:t>$</w:t>
      </w:r>
      <w:r w:rsidRPr="00B92E1A">
        <w:rPr>
          <w:rFonts w:ascii="Arial" w:hAnsi="Arial" w:cs="Arial"/>
          <w:b/>
        </w:rPr>
        <w:t>0</w:t>
      </w:r>
      <w:r w:rsidRPr="00B92E1A">
        <w:rPr>
          <w:rFonts w:ascii="Arial" w:hAnsi="Arial" w:cs="Arial"/>
          <w:b/>
          <w:bCs/>
        </w:rPr>
        <w:t xml:space="preserve"> + [(1 ×</w:t>
      </w:r>
      <w:r w:rsidRPr="00B92E1A">
        <w:rPr>
          <w:rFonts w:ascii="Arial MT" w:eastAsia="Arial MT" w:hAnsi="Arial MT" w:cs="Arial MT"/>
          <w:b/>
          <w:bCs/>
          <w:spacing w:val="-2"/>
          <w:lang w:val="es-ES" w:eastAsia="en-US"/>
        </w:rPr>
        <w:t xml:space="preserve"> </w:t>
      </w:r>
      <w:r w:rsidRPr="00534E6F" w:rsidR="00534E6F">
        <w:rPr>
          <w:rFonts w:ascii="Arial MT" w:eastAsia="Arial MT" w:hAnsi="Arial MT" w:cs="Arial MT"/>
          <w:b/>
          <w:bCs/>
          <w:spacing w:val="-2"/>
          <w:lang w:val="es-ES" w:eastAsia="en-US"/>
        </w:rPr>
        <w:t>$157.012.050</w:t>
      </w:r>
      <w:r w:rsidR="00561F4F">
        <w:rPr>
          <w:rFonts w:ascii="Arial MT" w:eastAsia="Arial MT" w:hAnsi="Arial MT" w:cs="Arial MT"/>
          <w:b/>
          <w:bCs/>
          <w:spacing w:val="-2"/>
          <w:lang w:val="es-ES" w:eastAsia="en-US"/>
        </w:rPr>
        <w:t xml:space="preserve"> </w:t>
      </w:r>
      <w:r w:rsidRPr="00B92E1A">
        <w:rPr>
          <w:rFonts w:ascii="Arial" w:hAnsi="Arial" w:cs="Arial"/>
          <w:b/>
          <w:bCs/>
        </w:rPr>
        <w:t xml:space="preserve">× (1+ </w:t>
      </w:r>
      <w:r w:rsidRPr="00B92E1A">
        <w:rPr>
          <w:rFonts w:ascii="Arial" w:hAnsi="Arial" w:cs="Arial"/>
          <w:b/>
          <w:bCs/>
          <w:noProof/>
        </w:rPr>
        <w:t>0</w:t>
      </w:r>
      <w:r w:rsidRPr="00B92E1A">
        <w:rPr>
          <w:rFonts w:ascii="Arial" w:hAnsi="Arial" w:cs="Arial"/>
          <w:b/>
          <w:bCs/>
        </w:rPr>
        <w:t xml:space="preserve">) + </w:t>
      </w:r>
      <w:r w:rsidRPr="00B92E1A">
        <w:rPr>
          <w:rFonts w:ascii="Arial" w:hAnsi="Arial" w:cs="Arial"/>
          <w:b/>
          <w:bCs/>
          <w:noProof/>
        </w:rPr>
        <w:t>0</w:t>
      </w:r>
      <w:r w:rsidRPr="00B92E1A">
        <w:rPr>
          <w:rFonts w:ascii="Arial" w:hAnsi="Arial" w:cs="Arial"/>
          <w:b/>
          <w:bCs/>
        </w:rPr>
        <w:t xml:space="preserve">] × </w:t>
      </w:r>
      <w:r w:rsidR="00534E6F">
        <w:rPr>
          <w:rFonts w:ascii="Arial" w:hAnsi="Arial" w:cs="Arial"/>
          <w:b/>
          <w:bCs/>
        </w:rPr>
        <w:t>0,5</w:t>
      </w:r>
    </w:p>
    <w:p w:rsidR="00971B43" w:rsidRPr="00B92E1A" w:rsidP="00971B43">
      <w:pPr>
        <w:spacing w:line="360" w:lineRule="auto"/>
        <w:jc w:val="both"/>
        <w:rPr>
          <w:rFonts w:ascii="Arial" w:hAnsi="Arial" w:eastAsiaTheme="minorHAnsi" w:cs="Arial"/>
          <w:b/>
        </w:rPr>
      </w:pPr>
    </w:p>
    <w:p w:rsidR="00971B43" w:rsidRPr="00B92E1A" w:rsidP="00971B43">
      <w:pPr>
        <w:spacing w:line="360" w:lineRule="auto"/>
        <w:jc w:val="both"/>
        <w:rPr>
          <w:rFonts w:ascii="Arial" w:hAnsi="Arial" w:cs="Arial"/>
          <w:b/>
          <w:bCs/>
          <w:iCs/>
        </w:rPr>
      </w:pPr>
      <w:r w:rsidRPr="00B92E1A">
        <w:rPr>
          <w:rFonts w:ascii="Arial" w:hAnsi="Arial" w:cs="Arial"/>
          <w:b/>
          <w:iCs/>
        </w:rPr>
        <w:t xml:space="preserve">Multa </w:t>
      </w:r>
      <w:r w:rsidRPr="00B92E1A">
        <w:rPr>
          <w:rFonts w:ascii="Arial" w:hAnsi="Arial" w:cs="Arial"/>
          <w:b/>
          <w:bCs/>
          <w:iCs/>
        </w:rPr>
        <w:t xml:space="preserve">= </w:t>
      </w:r>
      <w:r w:rsidRPr="00534E6F" w:rsidR="00534E6F">
        <w:rPr>
          <w:rFonts w:ascii="Arial" w:hAnsi="Arial" w:cs="Arial"/>
          <w:b/>
          <w:bCs/>
          <w:iCs/>
        </w:rPr>
        <w:t xml:space="preserve">SETENTA Y OCHO MILLONES QUINIENTOS SEIS MIL </w:t>
      </w:r>
      <w:r w:rsidRPr="00534E6F" w:rsidR="00561F4F">
        <w:rPr>
          <w:rFonts w:ascii="Arial" w:hAnsi="Arial" w:cs="Arial"/>
          <w:b/>
          <w:bCs/>
          <w:iCs/>
        </w:rPr>
        <w:t xml:space="preserve">VEINTICINCO </w:t>
      </w:r>
      <w:r w:rsidRPr="00AA4FD0" w:rsidR="00561F4F">
        <w:rPr>
          <w:rFonts w:ascii="Arial" w:hAnsi="Arial" w:cs="Arial"/>
          <w:b/>
          <w:bCs/>
          <w:iCs/>
        </w:rPr>
        <w:t>PESOS</w:t>
      </w:r>
      <w:r w:rsidRPr="00B92E1A">
        <w:rPr>
          <w:rFonts w:ascii="Arial" w:hAnsi="Arial" w:cs="Arial"/>
          <w:b/>
          <w:bCs/>
          <w:iCs/>
          <w:noProof/>
        </w:rPr>
        <w:t xml:space="preserve"> M/CTE </w:t>
      </w:r>
      <w:r w:rsidR="00534E6F">
        <w:rPr>
          <w:rFonts w:ascii="Arial" w:hAnsi="Arial" w:cs="Arial"/>
          <w:b/>
          <w:bCs/>
          <w:iCs/>
          <w:noProof/>
        </w:rPr>
        <w:t>(</w:t>
      </w:r>
      <w:r w:rsidRPr="00534E6F" w:rsidR="00534E6F">
        <w:rPr>
          <w:rFonts w:ascii="Arial" w:hAnsi="Arial" w:cs="Arial"/>
          <w:b/>
          <w:bCs/>
          <w:iCs/>
          <w:noProof/>
        </w:rPr>
        <w:t>$ 78.506.025</w:t>
      </w:r>
      <w:r w:rsidRPr="00B92E1A">
        <w:rPr>
          <w:rFonts w:ascii="Arial" w:hAnsi="Arial" w:cs="Arial"/>
          <w:b/>
          <w:bCs/>
          <w:iCs/>
          <w:noProof/>
        </w:rPr>
        <w:t>).</w:t>
      </w:r>
    </w:p>
    <w:p w:rsidR="00971B43" w:rsidRPr="00B92E1A" w:rsidP="00971B43">
      <w:pPr>
        <w:spacing w:line="360" w:lineRule="auto"/>
        <w:jc w:val="both"/>
        <w:rPr>
          <w:rFonts w:ascii="Arial" w:hAnsi="Arial" w:cs="Arial"/>
          <w:highlight w:val="yellow"/>
          <w:lang w:val="es-CO"/>
        </w:rPr>
      </w:pPr>
    </w:p>
    <w:p w:rsidR="00971B43" w:rsidP="00971B43">
      <w:pPr>
        <w:spacing w:line="360" w:lineRule="auto"/>
        <w:jc w:val="both"/>
        <w:rPr>
          <w:rFonts w:ascii="Arial" w:hAnsi="Arial" w:cs="Arial"/>
        </w:rPr>
      </w:pPr>
      <w:r w:rsidRPr="00541F96">
        <w:rPr>
          <w:rFonts w:ascii="Arial" w:hAnsi="Arial" w:cs="Arial"/>
        </w:rPr>
        <w:t>En concordancia con el artículo 313 de la Ley 2294 de 2023, que establece:</w:t>
      </w:r>
    </w:p>
    <w:p w:rsidR="00971B43" w:rsidRPr="00541F96" w:rsidP="00971B43">
      <w:pPr>
        <w:spacing w:line="360" w:lineRule="auto"/>
        <w:jc w:val="both"/>
        <w:rPr>
          <w:rFonts w:ascii="Arial" w:hAnsi="Arial" w:cs="Arial"/>
        </w:rPr>
      </w:pPr>
    </w:p>
    <w:p w:rsidR="00971B43" w:rsidP="00971B43">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971B43" w:rsidP="00971B43">
      <w:pPr>
        <w:spacing w:line="360" w:lineRule="auto"/>
        <w:jc w:val="both"/>
        <w:rPr>
          <w:rFonts w:ascii="Arial" w:eastAsia="Arial" w:hAnsi="Arial" w:cs="Arial"/>
          <w:bCs/>
          <w:i/>
          <w:color w:val="000000" w:themeColor="text1"/>
        </w:rPr>
      </w:pPr>
      <w:r w:rsidRPr="00083ACF">
        <w:rPr>
          <w:rFonts w:ascii="Arial" w:eastAsia="Arial" w:hAnsi="Arial" w:cs="Arial"/>
          <w:bCs/>
          <w:i/>
          <w:color w:val="000000" w:themeColor="text1"/>
        </w:rPr>
        <w:t>El Ministerio de Hacienda y Crédito Público publicará mediante Resolución antes del primero (1) de enero de cada año, el valor de la Unidad de Valor Básico -UVB- aplicable para el año siguiente.</w:t>
      </w:r>
    </w:p>
    <w:p w:rsidR="00971B43" w:rsidP="00971B43">
      <w:pPr>
        <w:spacing w:line="360" w:lineRule="auto"/>
        <w:jc w:val="both"/>
        <w:rPr>
          <w:rFonts w:ascii="Arial" w:eastAsia="Arial" w:hAnsi="Arial" w:cs="Arial"/>
          <w:bCs/>
          <w:i/>
          <w:color w:val="000000" w:themeColor="text1"/>
        </w:rPr>
      </w:pPr>
    </w:p>
    <w:p w:rsidR="00534E6F" w:rsidP="00534E6F">
      <w:pPr>
        <w:spacing w:line="360" w:lineRule="auto"/>
        <w:jc w:val="both"/>
        <w:rPr>
          <w:rFonts w:ascii="Arial" w:eastAsia="Arial" w:hAnsi="Arial" w:cs="Arial"/>
          <w:i/>
          <w:color w:val="000000"/>
        </w:rPr>
      </w:pPr>
      <w:r w:rsidRPr="00083ACF">
        <w:rPr>
          <w:rFonts w:ascii="Arial" w:eastAsia="Arial" w:hAnsi="Arial" w:cs="Arial"/>
          <w:bCs/>
          <w:i/>
          <w:color w:val="000000" w:themeColor="text1"/>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w:t>
      </w:r>
      <w:r w:rsidRPr="00083ACF">
        <w:rPr>
          <w:rFonts w:ascii="Arial" w:eastAsia="Arial" w:hAnsi="Arial" w:cs="Arial"/>
          <w:bCs/>
          <w:i/>
          <w:color w:val="000000" w:themeColor="text1"/>
        </w:rPr>
        <w:t>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w:t>
      </w:r>
      <w:r>
        <w:rPr>
          <w:rFonts w:ascii="Arial" w:eastAsia="Arial" w:hAnsi="Arial" w:cs="Arial"/>
          <w:bCs/>
          <w:i/>
          <w:color w:val="000000" w:themeColor="text1"/>
        </w:rPr>
        <w:t xml:space="preserve"> </w:t>
      </w:r>
      <w:r>
        <w:rPr>
          <w:rFonts w:ascii="Arial" w:eastAsia="Arial" w:hAnsi="Arial" w:cs="Arial"/>
          <w:i/>
          <w:color w:val="000000"/>
        </w:rPr>
        <w:t>del año 2025, conforme lo dispuesto en este artículo.</w:t>
      </w:r>
    </w:p>
    <w:p w:rsidR="00534E6F" w:rsidP="00534E6F">
      <w:pPr>
        <w:spacing w:line="360" w:lineRule="auto"/>
        <w:jc w:val="both"/>
        <w:rPr>
          <w:rFonts w:ascii="Arial" w:eastAsia="Arial" w:hAnsi="Arial" w:cs="Arial"/>
          <w:i/>
          <w:color w:val="000000"/>
        </w:rPr>
      </w:pPr>
    </w:p>
    <w:p w:rsidR="00534E6F" w:rsidP="00534E6F">
      <w:pPr>
        <w:spacing w:line="360" w:lineRule="auto"/>
        <w:jc w:val="both"/>
        <w:rPr>
          <w:rFonts w:ascii="Arial" w:eastAsia="Arial" w:hAnsi="Arial" w:cs="Arial"/>
        </w:rPr>
      </w:pPr>
      <w:r>
        <w:rPr>
          <w:rFonts w:ascii="Arial" w:eastAsia="Arial" w:hAnsi="Arial" w:cs="Arial"/>
        </w:rPr>
        <w:t>Valor UVB 202</w:t>
      </w:r>
      <w:r w:rsidR="00561F4F">
        <w:rPr>
          <w:rFonts w:ascii="Arial" w:eastAsia="Arial" w:hAnsi="Arial" w:cs="Arial"/>
        </w:rPr>
        <w:t>5</w:t>
      </w:r>
      <w:r>
        <w:rPr>
          <w:rFonts w:ascii="Arial" w:eastAsia="Arial" w:hAnsi="Arial" w:cs="Arial"/>
        </w:rPr>
        <w:t>: $11.552 (Artículo 1 de la Resolución 3914 del 17 de diciembre del 2024)</w:t>
      </w:r>
    </w:p>
    <w:p w:rsidR="00971B43" w:rsidRPr="00541F96" w:rsidP="00534E6F">
      <w:pPr>
        <w:spacing w:line="360" w:lineRule="auto"/>
        <w:jc w:val="both"/>
        <w:rPr>
          <w:rFonts w:ascii="Arial" w:eastAsia="Cambria Math" w:hAnsi="Arial" w:cs="Arial"/>
        </w:rPr>
      </w:pPr>
      <m:oMathPara>
        <m:oMath>
          <m:sSub>
            <m:sSubPr>
              <m:ctrlPr>
                <w:rPr>
                  <w:rFonts w:ascii="Cambria Math" w:eastAsia="Cambria Math" w:hAnsi="Cambria Math" w:cs="Arial"/>
                </w:rPr>
              </m:ctrlPr>
            </m:sSubPr>
            <m:e>
              <m:r>
                <w:rPr>
                  <w:rFonts w:ascii="Cambria Math" w:eastAsia="Cambria Math" w:hAnsi="Cambria Math" w:cs="Arial"/>
                </w:rPr>
                <m:t>Multa</m:t>
              </m:r>
            </m:e>
            <m:sub>
              <m:r>
                <w:rPr>
                  <w:rFonts w:ascii="Cambria Math" w:eastAsia="Cambria Math" w:hAnsi="Cambria Math" w:cs="Arial"/>
                </w:rPr>
                <m:t>UVB</m:t>
              </m:r>
            </m:sub>
          </m:sSub>
          <m:r>
            <w:rPr>
              <w:rFonts w:ascii="Cambria Math" w:eastAsia="Cambria Math" w:hAnsi="Cambria Math" w:cs="Arial"/>
            </w:rPr>
            <m:t xml:space="preserve">=Multa* </m:t>
          </m:r>
          <m:f>
            <m:fPr>
              <m:ctrlPr>
                <w:rPr>
                  <w:rFonts w:ascii="Cambria Math" w:eastAsia="Cambria Math" w:hAnsi="Cambria Math" w:cs="Arial"/>
                </w:rPr>
              </m:ctrlPr>
            </m:fPr>
            <m:num>
              <m:r>
                <w:rPr>
                  <w:rFonts w:ascii="Cambria Math" w:eastAsia="Cambria Math" w:hAnsi="Cambria Math" w:cs="Arial"/>
                </w:rPr>
                <m:t>1 UVB</m:t>
              </m:r>
            </m:num>
            <m:den>
              <m:r>
                <w:rPr>
                  <w:rFonts w:ascii="Cambria Math" w:eastAsia="Cambria Math" w:hAnsi="Cambria Math" w:cs="Arial"/>
                </w:rPr>
                <m:t xml:space="preserve">$ </m:t>
              </m:r>
              <m:r>
                <m:rPr>
                  <m:sty m:val="p"/>
                </m:rPr>
                <w:rPr>
                  <w:rFonts w:ascii="Cambria Math" w:eastAsia="Arial" w:hAnsi="Cambria Math" w:cs="Arial"/>
                </w:rPr>
                <m:t xml:space="preserve">11.552 </m:t>
              </m:r>
            </m:den>
          </m:f>
        </m:oMath>
      </m:oMathPara>
    </w:p>
    <w:p w:rsidR="00971B43" w:rsidRPr="00222D30" w:rsidP="00971B43">
      <w:pPr>
        <w:spacing w:line="360" w:lineRule="auto"/>
        <w:jc w:val="center"/>
        <w:rPr>
          <w:rFonts w:ascii="Arial" w:eastAsia="Cambria Math" w:hAnsi="Arial" w:cs="Arial"/>
          <w:color w:val="000000" w:themeColor="text1"/>
        </w:rPr>
      </w:pPr>
      <m:oMathPara>
        <m:oMath>
          <m:sSub>
            <m:sSubPr>
              <m:ctrlPr>
                <w:rPr>
                  <w:rFonts w:ascii="Cambria Math" w:eastAsia="Cambria Math" w:hAnsi="Cambria Math" w:cs="Arial"/>
                  <w:color w:val="000000" w:themeColor="text1"/>
                </w:rPr>
              </m:ctrlPr>
            </m:sSubPr>
            <m:e>
              <m:r>
                <w:rPr>
                  <w:rFonts w:ascii="Cambria Math" w:eastAsia="Cambria Math" w:hAnsi="Cambria Math" w:cs="Arial"/>
                  <w:color w:val="000000" w:themeColor="text1"/>
                </w:rPr>
                <m:t>Multa</m:t>
              </m:r>
            </m:e>
            <m:sub>
              <m:r>
                <w:rPr>
                  <w:rFonts w:ascii="Cambria Math" w:eastAsia="Cambria Math" w:hAnsi="Cambria Math" w:cs="Arial"/>
                  <w:color w:val="000000" w:themeColor="text1"/>
                </w:rPr>
                <m:t>UVB</m:t>
              </m:r>
            </m:sub>
          </m:sSub>
          <m:r>
            <w:rPr>
              <w:rFonts w:ascii="Cambria Math" w:eastAsia="Cambria Math" w:hAnsi="Cambria Math" w:cs="Arial"/>
              <w:color w:val="000000" w:themeColor="text1"/>
            </w:rPr>
            <m:t xml:space="preserve">= </m:t>
          </m:r>
          <m:r>
            <m:rPr>
              <m:sty m:val="p"/>
            </m:rPr>
            <w:rPr>
              <w:rFonts w:ascii="Cambria Math" w:hAnsi="Cambria Math" w:cs="Arial"/>
            </w:rPr>
            <m:t>$</m:t>
          </m:r>
          <m:r>
            <m:rPr>
              <m:sty m:val="p"/>
            </m:rPr>
            <w:rPr>
              <w:rFonts w:ascii="Cambria Math" w:hAnsi="Cambria Math" w:cs="Arial"/>
              <w:color w:val="000000"/>
              <w:lang w:eastAsia="es-CO"/>
            </w:rPr>
            <m:t xml:space="preserve"> </m:t>
          </m:r>
          <m:r>
            <m:rPr>
              <m:sty m:val="p"/>
            </m:rPr>
            <w:rPr>
              <w:rFonts w:ascii="Cambria Math" w:hAnsi="Cambria Math" w:cs="Arial"/>
            </w:rPr>
            <m:t>78.506.025</m:t>
          </m:r>
          <m:r>
            <w:rPr>
              <w:rFonts w:ascii="Cambria Math" w:eastAsia="Cambria Math" w:hAnsi="Cambria Math" w:cs="Arial"/>
              <w:color w:val="000000" w:themeColor="text1"/>
            </w:rPr>
            <m:t xml:space="preserve">* </m:t>
          </m:r>
          <m:f>
            <m:fPr>
              <m:ctrlPr>
                <w:rPr>
                  <w:rFonts w:ascii="Cambria Math" w:eastAsia="Cambria Math" w:hAnsi="Cambria Math" w:cs="Arial"/>
                  <w:color w:val="000000" w:themeColor="text1"/>
                </w:rPr>
              </m:ctrlPr>
            </m:fPr>
            <m:num>
              <m:r>
                <w:rPr>
                  <w:rFonts w:ascii="Cambria Math" w:eastAsia="Cambria Math" w:hAnsi="Cambria Math" w:cs="Arial"/>
                  <w:color w:val="000000" w:themeColor="text1"/>
                </w:rPr>
                <m:t>1 UVB</m:t>
              </m:r>
            </m:num>
            <m:den>
              <m:r>
                <m:rPr>
                  <m:sty m:val="p"/>
                </m:rPr>
                <w:rPr>
                  <w:rFonts w:ascii="Cambria Math" w:eastAsia="Arial" w:hAnsi="Cambria Math" w:cs="Arial"/>
                </w:rPr>
                <m:t xml:space="preserve">11.552 </m:t>
              </m:r>
            </m:den>
          </m:f>
        </m:oMath>
      </m:oMathPara>
    </w:p>
    <w:p w:rsidR="00971B43" w:rsidRPr="00B92E1A" w:rsidP="00971B43">
      <w:pPr>
        <w:spacing w:line="360" w:lineRule="auto"/>
        <w:jc w:val="center"/>
        <w:rPr>
          <w:rFonts w:ascii="Arial" w:eastAsia="Arial" w:hAnsi="Arial" w:cs="Arial"/>
          <w:bCs/>
          <w:color w:val="000000" w:themeColor="text1"/>
        </w:rPr>
      </w:pPr>
      <w:r>
        <w:rPr>
          <w:rFonts w:ascii="Arial" w:eastAsia="Arial" w:hAnsi="Arial" w:cs="Arial"/>
          <w:b/>
          <w:color w:val="000000" w:themeColor="text1"/>
        </w:rPr>
        <w:t xml:space="preserve">Multa UVB = </w:t>
      </w:r>
      <w:r w:rsidRPr="00534E6F" w:rsidR="00534E6F">
        <w:rPr>
          <w:rFonts w:ascii="Arial" w:hAnsi="Arial" w:cs="Arial"/>
          <w:b/>
        </w:rPr>
        <w:t>6.795,88</w:t>
      </w:r>
      <w:r w:rsidR="00534E6F">
        <w:rPr>
          <w:rFonts w:ascii="Arial" w:hAnsi="Arial" w:cs="Arial"/>
          <w:b/>
        </w:rPr>
        <w:t xml:space="preserve"> </w:t>
      </w:r>
      <w:r w:rsidRPr="00AA4FD0" w:rsidR="00534E6F">
        <w:rPr>
          <w:rFonts w:ascii="Arial" w:hAnsi="Arial" w:cs="Arial"/>
          <w:b/>
        </w:rPr>
        <w:t>UVB</w:t>
      </w:r>
    </w:p>
    <w:p w:rsidR="00971B43" w:rsidRPr="00B92E1A" w:rsidP="00971B43">
      <w:pPr>
        <w:pStyle w:val="Heading1"/>
        <w:rPr>
          <w:szCs w:val="24"/>
        </w:rPr>
      </w:pPr>
      <w:r w:rsidRPr="00B92E1A">
        <w:rPr>
          <w:szCs w:val="24"/>
        </w:rPr>
        <w:t xml:space="preserve">RECOMENDACIONES </w:t>
      </w:r>
    </w:p>
    <w:p w:rsidR="00971B43" w:rsidRPr="00B92E1A" w:rsidP="00971B43">
      <w:pPr>
        <w:widowControl w:val="0"/>
        <w:autoSpaceDE w:val="0"/>
        <w:autoSpaceDN w:val="0"/>
        <w:spacing w:before="4"/>
        <w:rPr>
          <w:rFonts w:ascii="Arial" w:eastAsia="Arial" w:hAnsi="Arial" w:cs="Arial"/>
          <w:b/>
          <w:lang w:val="es-ES" w:bidi="es-ES"/>
        </w:rPr>
      </w:pPr>
    </w:p>
    <w:p w:rsidR="00971B43" w:rsidRPr="00B92E1A" w:rsidP="00971B43">
      <w:pPr>
        <w:spacing w:line="360" w:lineRule="auto"/>
        <w:jc w:val="both"/>
        <w:rPr>
          <w:rFonts w:ascii="Arial" w:hAnsi="Arial" w:cs="Arial"/>
        </w:rPr>
      </w:pPr>
      <w:r w:rsidRPr="00B92E1A">
        <w:rPr>
          <w:rFonts w:ascii="Arial" w:hAnsi="Arial" w:cs="Arial"/>
        </w:rPr>
        <w:t xml:space="preserve">Se sugiere imponer a la sociedad de </w:t>
      </w:r>
      <w:r w:rsidRPr="00534E6F" w:rsidR="00534E6F">
        <w:rPr>
          <w:rFonts w:ascii="Arial" w:hAnsi="Arial" w:cs="Arial"/>
          <w:b/>
        </w:rPr>
        <w:t>PIELES JAM S.A.S</w:t>
      </w:r>
      <w:r w:rsidRPr="00B92E1A">
        <w:rPr>
          <w:rFonts w:ascii="Arial" w:hAnsi="Arial" w:cs="Arial"/>
        </w:rPr>
        <w:t>, identificado con NIT</w:t>
      </w:r>
      <w:r w:rsidRPr="00534E6F" w:rsidR="00534E6F">
        <w:rPr>
          <w:rFonts w:ascii="Arial" w:hAnsi="Arial" w:cs="Arial"/>
        </w:rPr>
        <w:t xml:space="preserve"> 900.997.100-1</w:t>
      </w:r>
      <w:r w:rsidRPr="00B92E1A">
        <w:rPr>
          <w:rFonts w:ascii="Arial" w:hAnsi="Arial" w:cs="Arial"/>
        </w:rPr>
        <w:t>, una sanción</w:t>
      </w:r>
      <w:r w:rsidRPr="00B92E1A">
        <w:rPr>
          <w:rFonts w:ascii="Arial" w:hAnsi="Arial" w:cs="Arial"/>
          <w:spacing w:val="1"/>
        </w:rPr>
        <w:t xml:space="preserve"> </w:t>
      </w:r>
      <w:r w:rsidRPr="00B92E1A">
        <w:rPr>
          <w:rFonts w:ascii="Arial" w:hAnsi="Arial" w:cs="Arial"/>
        </w:rPr>
        <w:t xml:space="preserve">pecuniaria por un valor </w:t>
      </w:r>
      <w:r w:rsidRPr="00534E6F" w:rsidR="00534E6F">
        <w:rPr>
          <w:rFonts w:ascii="Arial" w:hAnsi="Arial" w:cs="Arial"/>
          <w:b/>
          <w:bCs/>
          <w:iCs/>
        </w:rPr>
        <w:t xml:space="preserve">SETENTA Y OCHO MILLONES QUINIENTOS SEIS MIL VEINTICINCO </w:t>
      </w:r>
      <w:r w:rsidRPr="00AA4FD0" w:rsidR="00534E6F">
        <w:rPr>
          <w:rFonts w:ascii="Arial" w:hAnsi="Arial" w:cs="Arial"/>
          <w:b/>
          <w:bCs/>
          <w:iCs/>
        </w:rPr>
        <w:t>PESOS</w:t>
      </w:r>
      <w:r w:rsidRPr="00B92E1A" w:rsidR="00534E6F">
        <w:rPr>
          <w:rFonts w:ascii="Arial" w:hAnsi="Arial" w:cs="Arial"/>
          <w:b/>
          <w:bCs/>
          <w:iCs/>
          <w:noProof/>
        </w:rPr>
        <w:t xml:space="preserve"> M/CTE </w:t>
      </w:r>
      <w:r w:rsidR="00534E6F">
        <w:rPr>
          <w:rFonts w:ascii="Arial" w:hAnsi="Arial" w:cs="Arial"/>
          <w:b/>
          <w:bCs/>
          <w:iCs/>
          <w:noProof/>
        </w:rPr>
        <w:t>(</w:t>
      </w:r>
      <w:r w:rsidRPr="00534E6F" w:rsidR="00534E6F">
        <w:rPr>
          <w:rFonts w:ascii="Arial" w:hAnsi="Arial" w:cs="Arial"/>
          <w:b/>
          <w:bCs/>
          <w:iCs/>
          <w:noProof/>
        </w:rPr>
        <w:t>$ 78.506.025</w:t>
      </w:r>
      <w:r w:rsidRPr="00B92E1A" w:rsidR="00534E6F">
        <w:rPr>
          <w:rFonts w:ascii="Arial" w:hAnsi="Arial" w:cs="Arial"/>
          <w:b/>
          <w:bCs/>
          <w:iCs/>
          <w:noProof/>
        </w:rPr>
        <w:t>)</w:t>
      </w:r>
      <w:r w:rsidR="00534E6F">
        <w:rPr>
          <w:rFonts w:ascii="Arial" w:hAnsi="Arial" w:cs="Arial"/>
          <w:b/>
          <w:bCs/>
          <w:iCs/>
          <w:noProof/>
        </w:rPr>
        <w:t xml:space="preserve"> </w:t>
      </w:r>
      <w:r w:rsidRPr="00B92E1A">
        <w:rPr>
          <w:rFonts w:ascii="Arial" w:hAnsi="Arial" w:cs="Arial"/>
        </w:rPr>
        <w:t xml:space="preserve">equivalentes </w:t>
      </w:r>
      <w:r w:rsidRPr="00B92E1A" w:rsidR="00534E6F">
        <w:rPr>
          <w:rFonts w:ascii="Arial" w:hAnsi="Arial" w:cs="Arial"/>
        </w:rPr>
        <w:t xml:space="preserve">a </w:t>
      </w:r>
      <w:r w:rsidRPr="00534E6F" w:rsidR="00534E6F">
        <w:rPr>
          <w:rFonts w:ascii="Arial" w:hAnsi="Arial" w:cs="Arial"/>
          <w:b/>
        </w:rPr>
        <w:t>6.795,88</w:t>
      </w:r>
      <w:r w:rsidR="00534E6F">
        <w:rPr>
          <w:rFonts w:ascii="Arial" w:hAnsi="Arial" w:cs="Arial"/>
          <w:b/>
        </w:rPr>
        <w:t xml:space="preserve"> </w:t>
      </w:r>
      <w:r w:rsidRPr="00AA4FD0">
        <w:rPr>
          <w:rFonts w:ascii="Arial" w:hAnsi="Arial" w:cs="Arial"/>
          <w:b/>
        </w:rPr>
        <w:t>UVB</w:t>
      </w:r>
      <w:r w:rsidRPr="00B92E1A">
        <w:rPr>
          <w:rFonts w:ascii="Arial" w:hAnsi="Arial" w:cs="Arial"/>
        </w:rPr>
        <w:t>, de acuerdo con la aplicación del</w:t>
      </w:r>
      <w:r w:rsidRPr="00B92E1A">
        <w:rPr>
          <w:rFonts w:ascii="Arial" w:hAnsi="Arial" w:cs="Arial"/>
          <w:spacing w:val="1"/>
        </w:rPr>
        <w:t xml:space="preserve"> </w:t>
      </w:r>
      <w:r w:rsidRPr="00B92E1A">
        <w:rPr>
          <w:rFonts w:ascii="Arial" w:hAnsi="Arial" w:cs="Arial"/>
        </w:rPr>
        <w:t>modelo</w:t>
      </w:r>
      <w:r w:rsidRPr="00B92E1A">
        <w:rPr>
          <w:rFonts w:ascii="Arial" w:hAnsi="Arial" w:cs="Arial"/>
          <w:spacing w:val="-11"/>
        </w:rPr>
        <w:t xml:space="preserve"> </w:t>
      </w:r>
      <w:r w:rsidRPr="00B92E1A">
        <w:rPr>
          <w:rFonts w:ascii="Arial" w:hAnsi="Arial" w:cs="Arial"/>
        </w:rPr>
        <w:t>matemático</w:t>
      </w:r>
      <w:r w:rsidRPr="00B92E1A">
        <w:rPr>
          <w:rFonts w:ascii="Arial" w:hAnsi="Arial" w:cs="Arial"/>
          <w:spacing w:val="-10"/>
        </w:rPr>
        <w:t xml:space="preserve"> </w:t>
      </w:r>
      <w:r w:rsidRPr="00B92E1A">
        <w:rPr>
          <w:rFonts w:ascii="Arial" w:hAnsi="Arial" w:cs="Arial"/>
        </w:rPr>
        <w:t>de</w:t>
      </w:r>
      <w:r w:rsidRPr="00B92E1A">
        <w:rPr>
          <w:rFonts w:ascii="Arial" w:hAnsi="Arial" w:cs="Arial"/>
          <w:spacing w:val="-11"/>
        </w:rPr>
        <w:t xml:space="preserve"> </w:t>
      </w:r>
      <w:r w:rsidRPr="00B92E1A">
        <w:rPr>
          <w:rFonts w:ascii="Arial" w:hAnsi="Arial" w:cs="Arial"/>
        </w:rPr>
        <w:t>la</w:t>
      </w:r>
      <w:r w:rsidRPr="00B92E1A">
        <w:rPr>
          <w:rFonts w:ascii="Arial" w:hAnsi="Arial" w:cs="Arial"/>
          <w:spacing w:val="-10"/>
        </w:rPr>
        <w:t xml:space="preserve"> </w:t>
      </w:r>
      <w:r w:rsidRPr="00B92E1A">
        <w:rPr>
          <w:rFonts w:ascii="Arial" w:hAnsi="Arial" w:cs="Arial"/>
        </w:rPr>
        <w:t>Resolución</w:t>
      </w:r>
      <w:r w:rsidRPr="00B92E1A">
        <w:rPr>
          <w:rFonts w:ascii="Arial" w:hAnsi="Arial" w:cs="Arial"/>
          <w:spacing w:val="-10"/>
        </w:rPr>
        <w:t xml:space="preserve"> </w:t>
      </w:r>
      <w:r w:rsidRPr="00B92E1A">
        <w:rPr>
          <w:rFonts w:ascii="Arial" w:hAnsi="Arial" w:cs="Arial"/>
        </w:rPr>
        <w:t>2086</w:t>
      </w:r>
      <w:r w:rsidRPr="00B92E1A">
        <w:rPr>
          <w:rFonts w:ascii="Arial" w:hAnsi="Arial" w:cs="Arial"/>
          <w:spacing w:val="-10"/>
        </w:rPr>
        <w:t xml:space="preserve"> </w:t>
      </w:r>
      <w:r w:rsidRPr="00B92E1A">
        <w:rPr>
          <w:rFonts w:ascii="Arial" w:hAnsi="Arial" w:cs="Arial"/>
        </w:rPr>
        <w:t>de</w:t>
      </w:r>
      <w:r w:rsidRPr="00B92E1A">
        <w:rPr>
          <w:rFonts w:ascii="Arial" w:hAnsi="Arial" w:cs="Arial"/>
          <w:spacing w:val="-11"/>
        </w:rPr>
        <w:t xml:space="preserve"> </w:t>
      </w:r>
      <w:r w:rsidRPr="00B92E1A">
        <w:rPr>
          <w:rFonts w:ascii="Arial" w:hAnsi="Arial" w:cs="Arial"/>
        </w:rPr>
        <w:t>2010,</w:t>
      </w:r>
      <w:r w:rsidRPr="00B92E1A">
        <w:rPr>
          <w:rFonts w:ascii="Arial" w:hAnsi="Arial" w:cs="Arial"/>
          <w:spacing w:val="-10"/>
        </w:rPr>
        <w:t xml:space="preserve"> </w:t>
      </w:r>
      <w:r w:rsidRPr="00B92E1A">
        <w:rPr>
          <w:rFonts w:ascii="Arial" w:hAnsi="Arial" w:cs="Arial"/>
        </w:rPr>
        <w:t>por</w:t>
      </w:r>
      <w:r w:rsidRPr="00B92E1A">
        <w:rPr>
          <w:rFonts w:ascii="Arial" w:hAnsi="Arial" w:cs="Arial"/>
          <w:spacing w:val="-10"/>
        </w:rPr>
        <w:t xml:space="preserve"> </w:t>
      </w:r>
      <w:r w:rsidRPr="00B92E1A">
        <w:rPr>
          <w:rFonts w:ascii="Arial" w:hAnsi="Arial" w:cs="Arial"/>
        </w:rPr>
        <w:t>la</w:t>
      </w:r>
      <w:r w:rsidRPr="00B92E1A">
        <w:rPr>
          <w:rFonts w:ascii="Arial" w:hAnsi="Arial" w:cs="Arial"/>
          <w:spacing w:val="-11"/>
        </w:rPr>
        <w:t xml:space="preserve"> </w:t>
      </w:r>
      <w:r w:rsidRPr="00B92E1A">
        <w:rPr>
          <w:rFonts w:ascii="Arial" w:hAnsi="Arial" w:cs="Arial"/>
        </w:rPr>
        <w:t>infracción</w:t>
      </w:r>
      <w:r w:rsidRPr="00B92E1A">
        <w:rPr>
          <w:rFonts w:ascii="Arial" w:hAnsi="Arial" w:cs="Arial"/>
          <w:spacing w:val="-10"/>
        </w:rPr>
        <w:t xml:space="preserve"> </w:t>
      </w:r>
      <w:r w:rsidRPr="00B92E1A">
        <w:rPr>
          <w:rFonts w:ascii="Arial" w:hAnsi="Arial" w:cs="Arial"/>
        </w:rPr>
        <w:t>señalada</w:t>
      </w:r>
      <w:r w:rsidRPr="00B92E1A">
        <w:rPr>
          <w:rFonts w:ascii="Arial" w:hAnsi="Arial" w:cs="Arial"/>
          <w:spacing w:val="-11"/>
        </w:rPr>
        <w:t xml:space="preserve"> </w:t>
      </w:r>
      <w:r w:rsidRPr="00B92E1A">
        <w:rPr>
          <w:rFonts w:ascii="Arial" w:hAnsi="Arial" w:cs="Arial"/>
        </w:rPr>
        <w:t xml:space="preserve">en </w:t>
      </w:r>
      <w:r w:rsidRPr="00B92E1A">
        <w:rPr>
          <w:rFonts w:ascii="Arial" w:hAnsi="Arial" w:cs="Arial"/>
          <w:color w:val="000000"/>
          <w:lang w:val="es-CO" w:eastAsia="es-CO"/>
        </w:rPr>
        <w:t xml:space="preserve">el </w:t>
      </w:r>
      <w:r w:rsidRPr="00B92E1A">
        <w:rPr>
          <w:rFonts w:ascii="Arial" w:hAnsi="Arial" w:cs="Arial"/>
          <w:iCs/>
          <w:color w:val="000000"/>
        </w:rPr>
        <w:t xml:space="preserve">Auto de cargos </w:t>
      </w:r>
      <w:r>
        <w:rPr>
          <w:rFonts w:ascii="Arial" w:hAnsi="Arial" w:cs="Arial"/>
          <w:iCs/>
          <w:color w:val="000000"/>
        </w:rPr>
        <w:t>0</w:t>
      </w:r>
      <w:r w:rsidR="003929C2">
        <w:rPr>
          <w:rFonts w:ascii="Arial" w:hAnsi="Arial" w:cs="Arial"/>
          <w:iCs/>
          <w:color w:val="000000"/>
        </w:rPr>
        <w:t>6602</w:t>
      </w:r>
      <w:r w:rsidRPr="00B92E1A">
        <w:rPr>
          <w:rFonts w:ascii="Arial" w:hAnsi="Arial" w:cs="Arial"/>
          <w:iCs/>
          <w:color w:val="000000"/>
        </w:rPr>
        <w:t xml:space="preserve"> del </w:t>
      </w:r>
      <w:r w:rsidR="003929C2">
        <w:rPr>
          <w:rFonts w:ascii="Arial" w:hAnsi="Arial" w:cs="Arial"/>
          <w:iCs/>
          <w:color w:val="000000"/>
        </w:rPr>
        <w:t>14</w:t>
      </w:r>
      <w:r>
        <w:rPr>
          <w:rFonts w:ascii="Arial" w:hAnsi="Arial" w:cs="Arial"/>
          <w:iCs/>
          <w:color w:val="000000"/>
        </w:rPr>
        <w:t xml:space="preserve"> de </w:t>
      </w:r>
      <w:r w:rsidR="003929C2">
        <w:rPr>
          <w:rFonts w:ascii="Arial" w:hAnsi="Arial" w:cs="Arial"/>
          <w:iCs/>
          <w:color w:val="000000"/>
        </w:rPr>
        <w:t>octubre</w:t>
      </w:r>
      <w:r>
        <w:rPr>
          <w:rFonts w:ascii="Arial" w:hAnsi="Arial" w:cs="Arial"/>
          <w:iCs/>
          <w:color w:val="000000"/>
        </w:rPr>
        <w:t xml:space="preserve"> de 20</w:t>
      </w:r>
      <w:r w:rsidR="003929C2">
        <w:rPr>
          <w:rFonts w:ascii="Arial" w:hAnsi="Arial" w:cs="Arial"/>
          <w:iCs/>
          <w:color w:val="000000"/>
        </w:rPr>
        <w:t>20</w:t>
      </w:r>
      <w:r>
        <w:rPr>
          <w:rFonts w:ascii="Arial" w:hAnsi="Arial" w:cs="Arial"/>
          <w:iCs/>
          <w:color w:val="000000"/>
        </w:rPr>
        <w:t>.</w:t>
      </w:r>
    </w:p>
    <w:p w:rsidR="00971B43" w:rsidRPr="00B92E1A" w:rsidP="00971B43">
      <w:pPr>
        <w:spacing w:line="360" w:lineRule="auto"/>
        <w:ind w:left="714"/>
        <w:contextualSpacing/>
        <w:jc w:val="both"/>
        <w:rPr>
          <w:rFonts w:ascii="Arial" w:hAnsi="Arial" w:cs="Arial"/>
          <w:b/>
          <w:bCs/>
          <w:iCs/>
        </w:rPr>
      </w:pPr>
    </w:p>
    <w:p w:rsidR="00971B43" w:rsidRPr="00B92E1A" w:rsidP="00971B43">
      <w:pPr>
        <w:spacing w:line="360" w:lineRule="auto"/>
        <w:contextualSpacing/>
        <w:jc w:val="both"/>
        <w:rPr>
          <w:rFonts w:ascii="Arial" w:hAnsi="Arial" w:cs="Arial"/>
          <w:b/>
          <w:bCs/>
          <w:iCs/>
        </w:rPr>
      </w:pPr>
      <w:r w:rsidRPr="00B92E1A">
        <w:rPr>
          <w:rFonts w:ascii="Arial" w:hAnsi="Arial" w:cs="Arial"/>
        </w:rPr>
        <w:t>Se recomienda al establecidas grupo jurídico se analicen las observaciones de carácter técnico</w:t>
      </w:r>
      <w:r w:rsidRPr="00B92E1A">
        <w:rPr>
          <w:rFonts w:ascii="Arial" w:hAnsi="Arial" w:cs="Arial"/>
          <w:spacing w:val="1"/>
        </w:rPr>
        <w:t xml:space="preserve"> </w:t>
      </w:r>
      <w:r w:rsidRPr="00B92E1A">
        <w:rPr>
          <w:rFonts w:ascii="Arial" w:hAnsi="Arial" w:cs="Arial"/>
        </w:rPr>
        <w:t>en</w:t>
      </w:r>
      <w:r w:rsidRPr="00B92E1A">
        <w:rPr>
          <w:rFonts w:ascii="Arial" w:hAnsi="Arial" w:cs="Arial"/>
          <w:spacing w:val="-7"/>
        </w:rPr>
        <w:t xml:space="preserve"> </w:t>
      </w:r>
      <w:r w:rsidRPr="00B92E1A">
        <w:rPr>
          <w:rFonts w:ascii="Arial" w:hAnsi="Arial" w:cs="Arial"/>
        </w:rPr>
        <w:t>el</w:t>
      </w:r>
      <w:r w:rsidRPr="00B92E1A">
        <w:rPr>
          <w:rFonts w:ascii="Arial" w:hAnsi="Arial" w:cs="Arial"/>
          <w:spacing w:val="-7"/>
        </w:rPr>
        <w:t xml:space="preserve"> </w:t>
      </w:r>
      <w:r w:rsidRPr="00B92E1A">
        <w:rPr>
          <w:rFonts w:ascii="Arial" w:hAnsi="Arial" w:cs="Arial"/>
        </w:rPr>
        <w:t>presente</w:t>
      </w:r>
      <w:r w:rsidRPr="00B92E1A">
        <w:rPr>
          <w:rFonts w:ascii="Arial" w:hAnsi="Arial" w:cs="Arial"/>
          <w:spacing w:val="-7"/>
        </w:rPr>
        <w:t xml:space="preserve"> </w:t>
      </w:r>
      <w:r w:rsidRPr="00B92E1A">
        <w:rPr>
          <w:rFonts w:ascii="Arial" w:hAnsi="Arial" w:cs="Arial"/>
        </w:rPr>
        <w:t>informe para</w:t>
      </w:r>
      <w:r w:rsidRPr="00B92E1A">
        <w:rPr>
          <w:rFonts w:ascii="Arial" w:hAnsi="Arial" w:cs="Arial"/>
          <w:spacing w:val="-7"/>
        </w:rPr>
        <w:t xml:space="preserve"> </w:t>
      </w:r>
      <w:r w:rsidRPr="00B92E1A">
        <w:rPr>
          <w:rFonts w:ascii="Arial" w:hAnsi="Arial" w:cs="Arial"/>
        </w:rPr>
        <w:t>adoptar</w:t>
      </w:r>
      <w:r w:rsidRPr="00B92E1A">
        <w:rPr>
          <w:rFonts w:ascii="Arial" w:hAnsi="Arial" w:cs="Arial"/>
          <w:spacing w:val="-8"/>
        </w:rPr>
        <w:t xml:space="preserve"> </w:t>
      </w:r>
      <w:r w:rsidRPr="00B92E1A">
        <w:rPr>
          <w:rFonts w:ascii="Arial" w:hAnsi="Arial" w:cs="Arial"/>
        </w:rPr>
        <w:t>la</w:t>
      </w:r>
      <w:r w:rsidRPr="00B92E1A">
        <w:rPr>
          <w:rFonts w:ascii="Arial" w:hAnsi="Arial" w:cs="Arial"/>
          <w:spacing w:val="-7"/>
        </w:rPr>
        <w:t xml:space="preserve"> </w:t>
      </w:r>
      <w:r w:rsidRPr="00B92E1A">
        <w:rPr>
          <w:rFonts w:ascii="Arial" w:hAnsi="Arial" w:cs="Arial"/>
        </w:rPr>
        <w:t>decisión</w:t>
      </w:r>
      <w:r w:rsidRPr="00B92E1A">
        <w:rPr>
          <w:rFonts w:ascii="Arial" w:hAnsi="Arial" w:cs="Arial"/>
          <w:spacing w:val="-7"/>
        </w:rPr>
        <w:t xml:space="preserve"> </w:t>
      </w:r>
      <w:r w:rsidRPr="00B92E1A">
        <w:rPr>
          <w:rFonts w:ascii="Arial" w:hAnsi="Arial" w:cs="Arial"/>
        </w:rPr>
        <w:t>que</w:t>
      </w:r>
      <w:r w:rsidRPr="00B92E1A">
        <w:rPr>
          <w:rFonts w:ascii="Arial" w:hAnsi="Arial" w:cs="Arial"/>
          <w:spacing w:val="-7"/>
        </w:rPr>
        <w:t xml:space="preserve"> </w:t>
      </w:r>
      <w:r w:rsidRPr="00B92E1A">
        <w:rPr>
          <w:rFonts w:ascii="Arial" w:hAnsi="Arial" w:cs="Arial"/>
        </w:rPr>
        <w:t>corresponda</w:t>
      </w:r>
      <w:r w:rsidRPr="00B92E1A">
        <w:rPr>
          <w:rFonts w:ascii="Arial" w:hAnsi="Arial" w:cs="Arial"/>
          <w:spacing w:val="-7"/>
        </w:rPr>
        <w:t xml:space="preserve"> </w:t>
      </w:r>
      <w:r w:rsidRPr="00B92E1A">
        <w:rPr>
          <w:rFonts w:ascii="Arial" w:hAnsi="Arial" w:cs="Arial"/>
        </w:rPr>
        <w:t>dentro</w:t>
      </w:r>
      <w:r w:rsidRPr="00B92E1A">
        <w:rPr>
          <w:rFonts w:ascii="Arial" w:hAnsi="Arial" w:cs="Arial"/>
          <w:spacing w:val="-7"/>
        </w:rPr>
        <w:t xml:space="preserve"> </w:t>
      </w:r>
      <w:r w:rsidRPr="00B92E1A">
        <w:rPr>
          <w:rFonts w:ascii="Arial" w:hAnsi="Arial" w:cs="Arial"/>
        </w:rPr>
        <w:t>del proceso sancionatorio.</w:t>
      </w:r>
    </w:p>
    <w:p w:rsidR="00971B43" w:rsidRPr="00E5542B" w:rsidP="00971B43">
      <w:pPr>
        <w:tabs>
          <w:tab w:val="left" w:pos="567"/>
        </w:tabs>
        <w:rPr>
          <w:rFonts w:ascii="Arial" w:hAnsi="Arial" w:cs="Arial"/>
        </w:rPr>
        <w:sectPr w:rsidSect="00971B43">
          <w:type w:val="continuous"/>
          <w:pgSz w:w="12240" w:h="15840" w:code="1"/>
          <w:pgMar w:top="2268" w:right="1418" w:bottom="2268" w:left="1418" w:header="0" w:footer="0" w:gutter="0"/>
          <w:cols w:space="708"/>
          <w:formProt w:val="0"/>
          <w:docGrid w:linePitch="360"/>
        </w:sectPr>
      </w:pPr>
    </w:p>
    <w:p w:rsidR="00971B43" w:rsidP="00971B43">
      <w:pPr>
        <w:tabs>
          <w:tab w:val="left" w:pos="567"/>
        </w:tabs>
        <w:rPr>
          <w:rFonts w:ascii="Arial" w:hAnsi="Arial" w:cs="Arial"/>
          <w:sz w:val="22"/>
          <w:szCs w:val="22"/>
        </w:rPr>
      </w:pPr>
      <w:bookmarkStart w:id="7" w:name="gdocs_firma"/>
      <w:r>
        <w:rPr>
          <w:rFonts w:cs="Arial"/>
          <w:noProof/>
          <w:lang w:val="es-CO" w:eastAsia="es-CO"/>
        </w:rPr>
        <w:drawing>
          <wp:inline distT="0" distB="0" distL="0" distR="0">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7"/>
    </w:p>
    <w:p w:rsidR="00971B43" w:rsidRPr="00D04F79" w:rsidP="00971B43">
      <w:pPr>
        <w:rPr>
          <w:rFonts w:ascii="Arial" w:hAnsi="Arial" w:cs="Arial"/>
          <w:b/>
        </w:rPr>
      </w:pPr>
      <w:bookmarkStart w:id="8" w:name="gdocs_nomfir"/>
      <w:r w:rsidRPr="00D04F79">
        <w:rPr>
          <w:rFonts w:ascii="Arial" w:hAnsi="Arial" w:cs="Arial"/>
          <w:b/>
        </w:rPr>
        <w:t>NOMBRE DEL REMITENTE</w:t>
      </w:r>
      <w:bookmarkEnd w:id="8"/>
    </w:p>
    <w:p w:rsidR="00971B43" w:rsidP="00971B43">
      <w:pPr>
        <w:rPr>
          <w:rFonts w:ascii="Arial" w:hAnsi="Arial" w:cs="Arial"/>
          <w:b/>
        </w:rPr>
      </w:pPr>
      <w:bookmarkStart w:id="9" w:name="dependencia"/>
      <w:r>
        <w:rPr>
          <w:rFonts w:ascii="Arial" w:hAnsi="Arial" w:cs="Arial"/>
          <w:b/>
        </w:rPr>
        <w:t>DEPENDENCIA</w:t>
      </w:r>
      <w:bookmarkEnd w:id="9"/>
    </w:p>
    <w:p w:rsidR="00971B43" w:rsidP="00971B43">
      <w:pPr>
        <w:rPr>
          <w:rFonts w:ascii="Arial" w:hAnsi="Arial" w:cs="Arial"/>
          <w:sz w:val="22"/>
          <w:szCs w:val="22"/>
          <w:lang w:val="es-ES"/>
        </w:rPr>
      </w:pPr>
    </w:p>
    <w:p w:rsidR="00971B43" w:rsidP="00971B43">
      <w:pPr>
        <w:rPr>
          <w:rFonts w:ascii="Arial" w:hAnsi="Arial" w:cs="Arial"/>
          <w:sz w:val="22"/>
          <w:szCs w:val="22"/>
          <w:lang w:val="es-ES"/>
        </w:rPr>
        <w:sectPr w:rsidSect="00971B43">
          <w:type w:val="continuous"/>
          <w:pgSz w:w="12240" w:h="15840" w:code="1"/>
          <w:pgMar w:top="2268" w:right="1418" w:bottom="2268" w:left="1418" w:header="0" w:footer="0" w:gutter="0"/>
          <w:cols w:space="708"/>
          <w:docGrid w:linePitch="360"/>
        </w:sectPr>
      </w:pPr>
    </w:p>
    <w:p w:rsidR="00971B43" w:rsidP="00971B43">
      <w:pPr>
        <w:rPr>
          <w:rFonts w:ascii="Arial" w:hAnsi="Arial" w:cs="Arial"/>
          <w:i/>
          <w:sz w:val="16"/>
          <w:szCs w:val="16"/>
        </w:rPr>
      </w:pPr>
      <w:bookmarkStart w:id="10" w:name="word_traza"/>
    </w:p>
    <w:tbl>
      <w:tblPr>
        <w:tblStyle w:val="TableNormal"/>
        <w:tblW w:w="10700" w:type="dxa"/>
        <w:tblInd w:w="0" w:type="dxa"/>
        <w:tblLayout w:type="fixed"/>
        <w:tblLook w:val="01E0"/>
      </w:tblPr>
      <w:tblGrid>
        <w:gridCol w:w="10700"/>
      </w:tblGrid>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Elaboró:</w:t>
            </w:r>
          </w:p>
        </w:tc>
      </w:tr>
      <w:tr>
        <w:tblPrEx>
          <w:tblW w:w="10700" w:type="dxa"/>
          <w:tblInd w:w="0" w:type="dxa"/>
          <w:tblLayout w:type="fixed"/>
          <w:tblLook w:val="01E0"/>
        </w:tblPrEx>
        <w:tc>
          <w:tcPr>
            <w:tcW w:w="10700" w:type="dxa"/>
            <w:noWrap w:val="0"/>
            <w:tcMar>
              <w:top w:w="0" w:type="dxa"/>
              <w:left w:w="0" w:type="dxa"/>
              <w:bottom w:w="0" w:type="dxa"/>
              <w:right w:w="0" w:type="dxa"/>
            </w:tcMar>
            <w:vAlign w:val="top"/>
          </w:tcPr>
          <w:tbl>
            <w:tblPr>
              <w:tblStyle w:val="TableNormal"/>
              <w:tblW w:w="10300" w:type="dxa"/>
              <w:tblInd w:w="0" w:type="dxa"/>
              <w:tblLayout w:type="fixed"/>
              <w:tblLook w:val="01E0"/>
            </w:tblPr>
            <w:tblGrid>
              <w:gridCol w:w="3132"/>
              <w:gridCol w:w="1172"/>
              <w:gridCol w:w="1572"/>
              <w:gridCol w:w="1692"/>
              <w:gridCol w:w="2732"/>
            </w:tblGrid>
            <w:tr>
              <w:tblPrEx>
                <w:tblW w:w="10300" w:type="dxa"/>
                <w:tblInd w:w="0" w:type="dxa"/>
                <w:tblLayout w:type="fixed"/>
                <w:tblLook w:val="01E0"/>
              </w:tblPrEx>
              <w:trPr>
                <w:trHeight w:hRule="exact" w:val="560"/>
              </w:trPr>
              <w:tc>
                <w:tcPr>
                  <w:tcW w:w="3132" w:type="dxa"/>
                  <w:noWrap w:val="0"/>
                  <w:tcMar>
                    <w:top w:w="0" w:type="dxa"/>
                    <w:left w:w="0" w:type="dxa"/>
                    <w:bottom w:w="0" w:type="dxa"/>
                    <w:right w:w="0" w:type="dxa"/>
                  </w:tcMar>
                  <w:vAlign w:val="center"/>
                </w:tcPr>
                <w:p>
                  <w:pPr>
                    <w:pStyle w:val="Normal2"/>
                    <w:bidi w:val="0"/>
                    <w:jc w:val="left"/>
                    <w:rPr>
                      <w:rStyle w:val="DefaultParagraphFont"/>
                      <w:rFonts w:ascii="Arial" w:eastAsia="Arial" w:hAnsi="Arial" w:cs="Arial"/>
                      <w:color w:val="000000"/>
                      <w:spacing w:val="0"/>
                      <w:sz w:val="14"/>
                      <w:szCs w:val="14"/>
                      <w:lang w:val="en-US" w:eastAsia="zh-CN" w:bidi="ar-SA"/>
                    </w:rPr>
                  </w:pPr>
                  <w:bookmarkStart w:id="11" w:name="__bookmark_1"/>
                  <w:bookmarkEnd w:id="11"/>
                  <w:r>
                    <w:rPr>
                      <w:rStyle w:val="DefaultParagraphFont"/>
                      <w:rFonts w:ascii="Arial" w:eastAsia="Arial" w:hAnsi="Arial" w:cs="Arial"/>
                      <w:color w:val="000000"/>
                      <w:spacing w:val="0"/>
                      <w:sz w:val="14"/>
                      <w:szCs w:val="14"/>
                      <w:lang w:val="en-US" w:eastAsia="zh-CN" w:bidi="ar-SA"/>
                    </w:rPr>
                    <w:t>SILVIA CONSTANZA CARDENAS TORRES</w:t>
                  </w:r>
                </w:p>
              </w:tc>
              <w:tc>
                <w:tcPr>
                  <w:tcW w:w="1172" w:type="dxa"/>
                  <w:noWrap w:val="0"/>
                  <w:tcMar>
                    <w:top w:w="0" w:type="dxa"/>
                    <w:left w:w="0" w:type="dxa"/>
                    <w:bottom w:w="0" w:type="dxa"/>
                    <w:right w:w="0" w:type="dxa"/>
                  </w:tcMar>
                  <w:vAlign w:val="center"/>
                </w:tcPr>
                <w:p>
                  <w:pPr>
                    <w:pStyle w:val="Normal2"/>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CPS:</w:t>
                  </w:r>
                </w:p>
              </w:tc>
              <w:tc>
                <w:tcPr>
                  <w:tcW w:w="1572" w:type="dxa"/>
                  <w:noWrap w:val="0"/>
                  <w:tcMar>
                    <w:top w:w="0" w:type="dxa"/>
                    <w:left w:w="0" w:type="dxa"/>
                    <w:bottom w:w="0" w:type="dxa"/>
                    <w:right w:w="0" w:type="dxa"/>
                  </w:tcMar>
                  <w:vAlign w:val="center"/>
                </w:tcPr>
                <w:p>
                  <w:pPr>
                    <w:pStyle w:val="Normal2"/>
                    <w:bidi w:val="0"/>
                    <w:jc w:val="lef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SDA-CPS-20242658</w:t>
                  </w:r>
                </w:p>
              </w:tc>
              <w:tc>
                <w:tcPr>
                  <w:tcW w:w="1692" w:type="dxa"/>
                  <w:noWrap w:val="0"/>
                  <w:tcMar>
                    <w:top w:w="0" w:type="dxa"/>
                    <w:left w:w="0" w:type="dxa"/>
                    <w:bottom w:w="0" w:type="dxa"/>
                    <w:right w:w="0" w:type="dxa"/>
                  </w:tcMar>
                  <w:vAlign w:val="center"/>
                </w:tcPr>
                <w:p>
                  <w:pPr>
                    <w:pStyle w:val="Normal2"/>
                    <w:bidi w:val="0"/>
                    <w:jc w:val="left"/>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FECHA EJECUCIÓN:</w:t>
                  </w:r>
                </w:p>
              </w:tc>
              <w:tc>
                <w:tcPr>
                  <w:tcW w:w="2732" w:type="dxa"/>
                  <w:noWrap w:val="0"/>
                  <w:tcMar>
                    <w:top w:w="0" w:type="dxa"/>
                    <w:left w:w="0" w:type="dxa"/>
                    <w:bottom w:w="0" w:type="dxa"/>
                    <w:right w:w="0" w:type="dxa"/>
                  </w:tcMar>
                  <w:vAlign w:val="center"/>
                </w:tcPr>
                <w:p>
                  <w:pPr>
                    <w:pStyle w:val="Normal2"/>
                    <w:bidi w:val="0"/>
                    <w:jc w:val="center"/>
                    <w:rPr>
                      <w:rStyle w:val="DefaultParagraphFont"/>
                      <w:rFonts w:ascii="Arial" w:eastAsia="Arial" w:hAnsi="Arial" w:cs="Arial"/>
                      <w:color w:val="000000"/>
                      <w:spacing w:val="0"/>
                      <w:sz w:val="14"/>
                      <w:szCs w:val="14"/>
                      <w:lang w:val="en-US" w:eastAsia="zh-CN" w:bidi="ar-SA"/>
                    </w:rPr>
                  </w:pPr>
                  <w:r>
                    <w:rPr>
                      <w:rStyle w:val="DefaultParagraphFont"/>
                      <w:rFonts w:ascii="Arial" w:eastAsia="Arial" w:hAnsi="Arial" w:cs="Arial"/>
                      <w:color w:val="000000"/>
                      <w:spacing w:val="0"/>
                      <w:sz w:val="14"/>
                      <w:szCs w:val="14"/>
                      <w:lang w:val="en-US" w:eastAsia="zh-CN" w:bidi="ar-SA"/>
                    </w:rPr>
                    <w:t>30/01/2025</w:t>
                  </w:r>
                </w:p>
              </w:tc>
            </w:tr>
          </w:tbl>
          <w:p>
            <w:pPr>
              <w:pStyle w:val="Normal2"/>
              <w:spacing w:line="1" w:lineRule="auto"/>
              <w:rPr>
                <w:rStyle w:val="DefaultParagraphFont"/>
                <w:rFonts w:ascii="Times New Roman" w:eastAsia="Times New Roman" w:hAnsi="Times New Roman" w:cs="Times New Roman"/>
                <w:lang w:val="en-US" w:eastAsia="zh-CN" w:bidi="ar-SA"/>
              </w:rPr>
            </w:pPr>
          </w:p>
        </w:tc>
      </w:tr>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Revisó:</w:t>
            </w:r>
          </w:p>
        </w:tc>
      </w:tr>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spacing w:line="1" w:lineRule="auto"/>
              <w:rPr>
                <w:rStyle w:val="DefaultParagraphFont"/>
                <w:rFonts w:ascii="Times New Roman" w:eastAsia="Times New Roman" w:hAnsi="Times New Roman" w:cs="Times New Roman"/>
                <w:lang w:val="en-US" w:eastAsia="zh-CN" w:bidi="ar-SA"/>
              </w:rPr>
            </w:pPr>
            <w:bookmarkStart w:id="12" w:name="__bookmark_2"/>
            <w:bookmarkEnd w:id="12"/>
          </w:p>
        </w:tc>
      </w:tr>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bidi w:val="0"/>
              <w:rPr>
                <w:rStyle w:val="DefaultParagraphFont"/>
                <w:rFonts w:ascii="Arial" w:eastAsia="Arial" w:hAnsi="Arial" w:cs="Arial"/>
                <w:b/>
                <w:bCs/>
                <w:color w:val="000000"/>
                <w:spacing w:val="0"/>
                <w:sz w:val="14"/>
                <w:szCs w:val="14"/>
                <w:lang w:val="en-US" w:eastAsia="zh-CN" w:bidi="ar-SA"/>
              </w:rPr>
            </w:pPr>
            <w:r>
              <w:rPr>
                <w:rStyle w:val="DefaultParagraphFont"/>
                <w:rFonts w:ascii="Arial" w:eastAsia="Arial" w:hAnsi="Arial" w:cs="Arial"/>
                <w:b/>
                <w:bCs/>
                <w:color w:val="000000"/>
                <w:spacing w:val="0"/>
                <w:sz w:val="14"/>
                <w:szCs w:val="14"/>
                <w:lang w:val="en-US" w:eastAsia="zh-CN" w:bidi="ar-SA"/>
              </w:rPr>
              <w:t>Aprobó:</w:t>
            </w:r>
          </w:p>
        </w:tc>
      </w:tr>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spacing w:line="1" w:lineRule="auto"/>
              <w:rPr>
                <w:rStyle w:val="DefaultParagraphFont"/>
                <w:rFonts w:ascii="Times New Roman" w:eastAsia="Times New Roman" w:hAnsi="Times New Roman" w:cs="Times New Roman"/>
                <w:lang w:val="en-US" w:eastAsia="zh-CN" w:bidi="ar-SA"/>
              </w:rPr>
            </w:pPr>
            <w:bookmarkStart w:id="13" w:name="__bookmark_3"/>
            <w:bookmarkEnd w:id="13"/>
          </w:p>
        </w:tc>
      </w:tr>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spacing w:line="1" w:lineRule="auto"/>
              <w:rPr>
                <w:rStyle w:val="DefaultParagraphFont"/>
                <w:rFonts w:ascii="Times New Roman" w:eastAsia="Times New Roman" w:hAnsi="Times New Roman" w:cs="Times New Roman"/>
                <w:lang w:val="en-US" w:eastAsia="zh-CN" w:bidi="ar-SA"/>
              </w:rPr>
            </w:pPr>
          </w:p>
        </w:tc>
      </w:tr>
      <w:tr>
        <w:tblPrEx>
          <w:tblW w:w="10700" w:type="dxa"/>
          <w:tblInd w:w="0" w:type="dxa"/>
          <w:tblLayout w:type="fixed"/>
          <w:tblLook w:val="01E0"/>
        </w:tblPrEx>
        <w:tc>
          <w:tcPr>
            <w:tcW w:w="10700" w:type="dxa"/>
            <w:noWrap w:val="0"/>
            <w:tcMar>
              <w:top w:w="0" w:type="dxa"/>
              <w:left w:w="0" w:type="dxa"/>
              <w:bottom w:w="0" w:type="dxa"/>
              <w:right w:w="0" w:type="dxa"/>
            </w:tcMar>
            <w:vAlign w:val="top"/>
          </w:tcPr>
          <w:p>
            <w:pPr>
              <w:pStyle w:val="Normal2"/>
              <w:rPr>
                <w:rStyle w:val="DefaultParagraphFont"/>
                <w:rFonts w:ascii="Times New Roman" w:eastAsia="Times New Roman" w:hAnsi="Times New Roman" w:cs="Times New Roman"/>
                <w:lang w:val="en-US" w:eastAsia="zh-CN" w:bidi="ar-SA"/>
              </w:rPr>
            </w:pPr>
            <w:bookmarkStart w:id="14" w:name="__bookmark_4"/>
            <w:bookmarkEnd w:id="14"/>
          </w:p>
          <w:p>
            <w:pPr>
              <w:pStyle w:val="Normal2"/>
              <w:spacing w:line="1" w:lineRule="auto"/>
              <w:rPr>
                <w:rStyle w:val="DefaultParagraphFont"/>
                <w:rFonts w:ascii="Times New Roman" w:eastAsia="Times New Roman" w:hAnsi="Times New Roman" w:cs="Times New Roman"/>
                <w:lang w:val="en-US" w:eastAsia="zh-CN" w:bidi="ar-SA"/>
              </w:rPr>
            </w:pPr>
          </w:p>
        </w:tc>
      </w:tr>
    </w:tbl>
    <w:p>
      <w:bookmarkEnd w:id="10"/>
    </w:p>
    <w:p w:rsidR="00971B43" w:rsidP="00971B43">
      <w:pPr>
        <w:rPr>
          <w:rFonts w:ascii="Arial" w:hAnsi="Arial" w:cs="Arial"/>
          <w:i/>
          <w:sz w:val="16"/>
          <w:szCs w:val="16"/>
        </w:rPr>
      </w:pPr>
    </w:p>
    <w:p w:rsidR="00971B43" w:rsidP="00971B43">
      <w:pPr>
        <w:rPr>
          <w:rFonts w:ascii="Arial" w:hAnsi="Arial" w:cs="Arial"/>
          <w:i/>
          <w:sz w:val="16"/>
          <w:szCs w:val="16"/>
        </w:rPr>
        <w:sectPr w:rsidSect="00971B43">
          <w:type w:val="continuous"/>
          <w:pgSz w:w="12240" w:h="15840" w:code="1"/>
          <w:pgMar w:top="2268" w:right="1418" w:bottom="2268" w:left="1418" w:header="0" w:footer="0" w:gutter="0"/>
          <w:cols w:space="708"/>
          <w:docGrid w:linePitch="360"/>
        </w:sectPr>
      </w:pPr>
    </w:p>
    <w:p w:rsidR="00971B43" w:rsidRPr="006D0675" w:rsidP="00971B43">
      <w:pPr>
        <w:rPr>
          <w:rFonts w:ascii="Arial" w:hAnsi="Arial" w:cs="Arial"/>
          <w:i/>
          <w:sz w:val="22"/>
          <w:szCs w:val="22"/>
        </w:rPr>
      </w:pPr>
    </w:p>
    <w:sectPr w:rsidSect="00971B43">
      <w:type w:val="continuous"/>
      <w:pgSz w:w="12240" w:h="15840" w:code="1"/>
      <w:pgMar w:top="2268" w:right="1418" w:bottom="2268" w:left="1418"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1B43">
    <w:pPr>
      <w:pStyle w:val="Footer"/>
      <w:jc w:val="right"/>
    </w:pPr>
    <w:r>
      <w:fldChar w:fldCharType="begin"/>
    </w:r>
    <w:r>
      <w:instrText>PAGE   \* MERGEFORMAT</w:instrText>
    </w:r>
    <w:r>
      <w:fldChar w:fldCharType="separate"/>
    </w:r>
    <w:r w:rsidRPr="00AA4FD0">
      <w:rPr>
        <w:noProof/>
        <w:lang w:val="es-ES"/>
      </w:rPr>
      <w:t>23</w:t>
    </w:r>
    <w:r>
      <w:fldChar w:fldCharType="end"/>
    </w:r>
  </w:p>
  <w:p w:rsidR="00971B43" w:rsidRPr="00D5747F" w:rsidP="00971B43">
    <w:pPr>
      <w:pStyle w:val="Footer"/>
      <w:jc w:val="center"/>
      <w:rPr>
        <w:rFonts w:ascii="Arial" w:hAnsi="Arial" w:cs="Arial"/>
        <w:color w:val="000000"/>
        <w:sz w:val="16"/>
        <w:szCs w:val="16"/>
      </w:rPr>
    </w:pPr>
    <w:bookmarkStart w:id="1" w:name="word_fin"/>
  </w:p>
  <w:tbl>
    <w:tblPr>
      <w:tblStyle w:val="TableNormal"/>
      <w:tblW w:w="9384" w:type="dxa"/>
      <w:tblInd w:w="0" w:type="dxa"/>
      <w:tblLayout w:type="fixed"/>
      <w:tblLook w:val="01E0"/>
    </w:tblPr>
    <w:tblGrid>
      <w:gridCol w:w="4824"/>
      <w:gridCol w:w="4560"/>
    </w:tblGrid>
    <w:tr>
      <w:tblPrEx>
        <w:tblW w:w="9384" w:type="dxa"/>
        <w:tblInd w:w="0" w:type="dxa"/>
        <w:tblLayout w:type="fixed"/>
        <w:tblLook w:val="01E0"/>
      </w:tblPrEx>
      <w:trPr>
        <w:trHeight w:val="1320"/>
      </w:trPr>
      <w:tc>
        <w:tcPr>
          <w:tcW w:w="4824" w:type="dxa"/>
          <w:noWrap w:val="0"/>
          <w:tcMar>
            <w:top w:w="0" w:type="dxa"/>
            <w:left w:w="0" w:type="dxa"/>
            <w:bottom w:w="0" w:type="dxa"/>
            <w:right w:w="0" w:type="dxa"/>
          </w:tcMar>
          <w:vAlign w:val="center"/>
        </w:tcPr>
        <w:p>
          <w:pPr>
            <w:pStyle w:val="Normal3"/>
            <w:rPr>
              <w:rStyle w:val="DefaultParagraphFont"/>
              <w:rFonts w:ascii="Times New Roman" w:eastAsia="Times New Roman" w:hAnsi="Times New Roman" w:cs="Times New Roman"/>
              <w:lang w:val="en-US" w:eastAsia="zh-CN"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51.2pt;height:57.6pt">
                <v:imagedata r:id="rId1" r:href="rId2" o:title=""/>
              </v:shape>
            </w:pict>
          </w:r>
        </w:p>
      </w:tc>
      <w:tc>
        <w:tcPr>
          <w:tcW w:w="4560" w:type="dxa"/>
          <w:noWrap w:val="0"/>
          <w:tcMar>
            <w:top w:w="0" w:type="dxa"/>
            <w:left w:w="0" w:type="dxa"/>
            <w:bottom w:w="0" w:type="dxa"/>
            <w:right w:w="0" w:type="dxa"/>
          </w:tcMar>
          <w:vAlign w:val="center"/>
        </w:tcPr>
        <w:p>
          <w:pPr>
            <w:pStyle w:val="Normal3"/>
            <w:jc w:val="right"/>
            <w:rPr>
              <w:rStyle w:val="DefaultParagraphFont"/>
              <w:rFonts w:ascii="Times New Roman" w:eastAsia="Times New Roman" w:hAnsi="Times New Roman" w:cs="Times New Roman"/>
              <w:lang w:val="en-US" w:eastAsia="zh-CN" w:bidi="ar-SA"/>
            </w:rPr>
          </w:pPr>
          <w:r>
            <w:pict>
              <v:shape id="_x0000_i2051" type="#_x0000_t75" style="width:124.5pt;height:63.75pt">
                <v:imagedata r:id="rId3" r:href="rId4" o:title=""/>
              </v:shape>
            </w:pict>
          </w:r>
        </w:p>
      </w:tc>
    </w:tr>
  </w:tbl>
  <w:p>
    <w:bookmarkEnd w:id="1"/>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71B43" w:rsidRPr="009A0F0C" w:rsidP="00971B43">
    <w:pPr>
      <w:pStyle w:val="Header"/>
      <w:jc w:val="center"/>
      <w:rPr>
        <w:color w:val="FFFFFF" w:themeColor="background1"/>
        <w:lang w:val="es-CO"/>
      </w:rPr>
    </w:pPr>
    <w:bookmarkStart w:id="0"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971B43">
          <w:pPr>
            <w:pStyle w:val="Norm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05pt;height:60.3pt">
                <v:imagedata r:id="rId1" r:href="rId2" o:title=""/>
              </v:shape>
            </w:pict>
          </w:r>
        </w:p>
      </w:tc>
    </w:tr>
  </w:tbl>
  <w:p w:rsidR="00971B43">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326E61"/>
    <w:multiLevelType w:val="hybridMultilevel"/>
    <w:tmpl w:val="6F2A33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18035B2E"/>
    <w:multiLevelType w:val="hybridMultilevel"/>
    <w:tmpl w:val="74069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E9900EC"/>
    <w:multiLevelType w:val="hybridMultilevel"/>
    <w:tmpl w:val="6CE4E1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F051C2A"/>
    <w:multiLevelType w:val="hybridMultilevel"/>
    <w:tmpl w:val="42763A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nsid w:val="4F703B8A"/>
    <w:multiLevelType w:val="hybridMultilevel"/>
    <w:tmpl w:val="6C1833F8"/>
    <w:lvl w:ilvl="0">
      <w:start w:val="4"/>
      <w:numFmt w:val="bullet"/>
      <w:lvlText w:val=""/>
      <w:lvlJc w:val="left"/>
      <w:pPr>
        <w:ind w:left="720" w:hanging="360"/>
      </w:pPr>
      <w:rPr>
        <w:rFonts w:ascii="Symbol" w:eastAsia="Calibri" w:hAnsi="Symbo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B576A14"/>
    <w:multiLevelType w:val="multilevel"/>
    <w:tmpl w:val="D004C5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5B5C2A9B"/>
    <w:multiLevelType w:val="hybridMultilevel"/>
    <w:tmpl w:val="278685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69733CAB"/>
    <w:multiLevelType w:val="hybridMultilevel"/>
    <w:tmpl w:val="5A1EA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cumentProtection w:edit="forms" w:enforcement="1" w:cryptProviderType="rsaAES" w:cryptAlgorithmClass="hash" w:cryptAlgorithmType="typeAny" w:cryptAlgorithmSid="14" w:cryptSpinCount="100000" w:hash="lMDQFnu4H7rsXJQBDnJd6zkdXfOnlSRZ5v9+M6WbzpY6Unu7xzgSCsc6NAwr1bpjG++JiH6SZoE4&#10;qdbU/7/jiA==&#10;" w:salt="xY65C1vO/H7saXEVytmHuA==&#10;"/>
  <w:defaultTabStop w:val="708"/>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mathPr>
  <w:themeFontLang w:val="es-CO"/>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Heading1">
    <w:name w:val="heading 1"/>
    <w:basedOn w:val="Normal"/>
    <w:next w:val="Normal"/>
    <w:link w:val="Ttulo1Car"/>
    <w:autoRedefine/>
    <w:qFormat/>
    <w:rsid w:val="00E35D7A"/>
    <w:pPr>
      <w:keepNext/>
      <w:keepLines/>
      <w:numPr>
        <w:numId w:val="7"/>
      </w:numPr>
      <w:spacing w:before="480" w:line="360" w:lineRule="auto"/>
      <w:ind w:left="284" w:hanging="426"/>
      <w:outlineLvl w:val="0"/>
    </w:pPr>
    <w:rPr>
      <w:rFonts w:ascii="Arial" w:hAnsi="Arial" w:eastAsiaTheme="majorEastAsia" w:cs="Arial"/>
      <w:b/>
      <w:bCs/>
      <w:szCs w:val="22"/>
    </w:rPr>
  </w:style>
  <w:style w:type="paragraph" w:styleId="Heading2">
    <w:name w:val="heading 2"/>
    <w:basedOn w:val="Normal"/>
    <w:next w:val="Normal"/>
    <w:link w:val="Ttulo2Car"/>
    <w:autoRedefine/>
    <w:unhideWhenUsed/>
    <w:qFormat/>
    <w:rsid w:val="00E73FBE"/>
    <w:pPr>
      <w:keepNext/>
      <w:keepLines/>
      <w:numPr>
        <w:ilvl w:val="1"/>
        <w:numId w:val="7"/>
      </w:numPr>
      <w:spacing w:before="40"/>
      <w:ind w:left="426" w:hanging="360"/>
      <w:outlineLvl w:val="1"/>
    </w:pPr>
    <w:rPr>
      <w:rFonts w:ascii="Arial" w:hAnsi="Arial" w:eastAsiaTheme="majorEastAsia" w:cstheme="majorBidi"/>
      <w:b/>
      <w:color w:val="000000" w:themeColor="text1"/>
      <w:szCs w:val="26"/>
      <w:lang w:val="es-CO" w:eastAsia="en-US"/>
    </w:rPr>
  </w:style>
  <w:style w:type="paragraph" w:styleId="Heading3">
    <w:name w:val="heading 3"/>
    <w:basedOn w:val="Normal"/>
    <w:next w:val="Normal"/>
    <w:link w:val="Ttulo3Car"/>
    <w:autoRedefine/>
    <w:unhideWhenUsed/>
    <w:qFormat/>
    <w:rsid w:val="00E73FBE"/>
    <w:pPr>
      <w:keepNext/>
      <w:keepLines/>
      <w:numPr>
        <w:ilvl w:val="2"/>
        <w:numId w:val="7"/>
      </w:numPr>
      <w:shd w:val="clear" w:color="auto" w:fill="FFFFFF"/>
      <w:spacing w:before="40"/>
      <w:ind w:left="284" w:hanging="360"/>
      <w:outlineLvl w:val="2"/>
    </w:pPr>
    <w:rPr>
      <w:rFonts w:ascii="Arial" w:eastAsia="Calibri" w:hAnsi="Arial" w:cstheme="majorBidi"/>
      <w:b/>
      <w:bCs/>
      <w:color w:val="000000" w:themeColor="text1"/>
      <w:lang w:val="es-CO" w:eastAsia="en-US"/>
    </w:rPr>
  </w:style>
  <w:style w:type="paragraph" w:styleId="Heading4">
    <w:name w:val="heading 4"/>
    <w:basedOn w:val="Normal"/>
    <w:next w:val="Normal"/>
    <w:link w:val="Ttulo4Car"/>
    <w:autoRedefine/>
    <w:unhideWhenUsed/>
    <w:qFormat/>
    <w:rsid w:val="00E73283"/>
    <w:pPr>
      <w:keepNext/>
      <w:keepLines/>
      <w:numPr>
        <w:ilvl w:val="3"/>
        <w:numId w:val="6"/>
      </w:numPr>
      <w:spacing w:before="40"/>
      <w:ind w:left="0" w:firstLine="0"/>
      <w:jc w:val="both"/>
      <w:outlineLvl w:val="3"/>
    </w:pPr>
    <w:rPr>
      <w:rFonts w:ascii="Arial" w:hAnsi="Arial" w:eastAsiaTheme="majorEastAsia" w:cstheme="majorBidi"/>
      <w:b/>
      <w:iCs/>
      <w:color w:val="000000" w:themeColor="text1"/>
      <w:sz w:val="22"/>
    </w:rPr>
  </w:style>
  <w:style w:type="paragraph" w:styleId="Heading5">
    <w:name w:val="heading 5"/>
    <w:basedOn w:val="Normal"/>
    <w:next w:val="Normal"/>
    <w:link w:val="Ttulo5Car"/>
    <w:semiHidden/>
    <w:unhideWhenUsed/>
    <w:qFormat/>
    <w:rsid w:val="00E73283"/>
    <w:pPr>
      <w:keepNext/>
      <w:keepLines/>
      <w:numPr>
        <w:ilvl w:val="4"/>
        <w:numId w:val="6"/>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Ttulo6Car"/>
    <w:semiHidden/>
    <w:unhideWhenUsed/>
    <w:qFormat/>
    <w:rsid w:val="00E73283"/>
    <w:pPr>
      <w:keepNext/>
      <w:keepLines/>
      <w:numPr>
        <w:ilvl w:val="5"/>
        <w:numId w:val="6"/>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Ttulo7Car"/>
    <w:semiHidden/>
    <w:unhideWhenUsed/>
    <w:qFormat/>
    <w:rsid w:val="00E73283"/>
    <w:pPr>
      <w:keepNext/>
      <w:keepLines/>
      <w:numPr>
        <w:ilvl w:val="6"/>
        <w:numId w:val="6"/>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Ttulo8Car"/>
    <w:semiHidden/>
    <w:unhideWhenUsed/>
    <w:qFormat/>
    <w:rsid w:val="00E73283"/>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Ttulo9Car"/>
    <w:semiHidden/>
    <w:unhideWhenUsed/>
    <w:qFormat/>
    <w:rsid w:val="00E73283"/>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18BD"/>
    <w:pPr>
      <w:tabs>
        <w:tab w:val="center" w:pos="4252"/>
        <w:tab w:val="right" w:pos="8504"/>
      </w:tabs>
    </w:pPr>
  </w:style>
  <w:style w:type="paragraph" w:styleId="Footer">
    <w:name w:val="footer"/>
    <w:basedOn w:val="Normal"/>
    <w:link w:val="PiedepginaCar"/>
    <w:uiPriority w:val="99"/>
    <w:rsid w:val="008318BD"/>
    <w:pPr>
      <w:tabs>
        <w:tab w:val="center" w:pos="4252"/>
        <w:tab w:val="right" w:pos="8504"/>
      </w:tabs>
    </w:pPr>
  </w:style>
  <w:style w:type="character" w:styleId="PageNumber">
    <w:name w:val="page number"/>
    <w:basedOn w:val="DefaultParagraphFont"/>
    <w:rsid w:val="0003037A"/>
  </w:style>
  <w:style w:type="table" w:styleId="TableGrid">
    <w:name w:val="Table Grid"/>
    <w:basedOn w:val="Table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TextodegloboCar"/>
    <w:rsid w:val="00AB36A8"/>
    <w:rPr>
      <w:rFonts w:ascii="Tahoma" w:hAnsi="Tahoma"/>
      <w:sz w:val="16"/>
      <w:szCs w:val="16"/>
    </w:rPr>
  </w:style>
  <w:style w:type="character" w:customStyle="1" w:styleId="TextodegloboCar">
    <w:name w:val="Texto de globo Car"/>
    <w:link w:val="BalloonText"/>
    <w:rsid w:val="00AB36A8"/>
    <w:rPr>
      <w:rFonts w:ascii="Tahoma" w:hAnsi="Tahoma" w:cs="Tahoma"/>
      <w:sz w:val="16"/>
      <w:szCs w:val="16"/>
      <w:lang w:val="es-ES_tradnl" w:eastAsia="es-ES"/>
    </w:rPr>
  </w:style>
  <w:style w:type="character" w:customStyle="1" w:styleId="legal">
    <w:name w:val="legal"/>
    <w:basedOn w:val="DefaultParagraphFont"/>
    <w:rsid w:val="00D5747F"/>
  </w:style>
  <w:style w:type="character" w:styleId="Hyperlink">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Strong">
    <w:name w:val="Strong"/>
    <w:uiPriority w:val="22"/>
    <w:qFormat/>
    <w:rsid w:val="00E14872"/>
    <w:rPr>
      <w:b/>
      <w:bCs/>
    </w:rPr>
  </w:style>
  <w:style w:type="character" w:customStyle="1" w:styleId="PiedepginaCar">
    <w:name w:val="Pie de página Car"/>
    <w:link w:val="Footer"/>
    <w:uiPriority w:val="99"/>
    <w:rsid w:val="00574B16"/>
    <w:rPr>
      <w:sz w:val="24"/>
      <w:szCs w:val="24"/>
      <w:lang w:val="es-ES_tradnl" w:eastAsia="es-ES"/>
    </w:rPr>
  </w:style>
  <w:style w:type="paragraph" w:styleId="FootnoteText">
    <w:name w:val="footnote text"/>
    <w:basedOn w:val="Normal"/>
    <w:link w:val="TextonotapieCar"/>
    <w:semiHidden/>
    <w:unhideWhenUsed/>
    <w:rsid w:val="00D46184"/>
    <w:rPr>
      <w:sz w:val="20"/>
      <w:szCs w:val="20"/>
    </w:rPr>
  </w:style>
  <w:style w:type="character" w:customStyle="1" w:styleId="TextonotapieCar">
    <w:name w:val="Texto nota pie Car"/>
    <w:link w:val="FootnoteText"/>
    <w:semiHidden/>
    <w:rsid w:val="00D46184"/>
    <w:rPr>
      <w:lang w:val="es-ES_tradnl" w:eastAsia="es-ES"/>
    </w:rPr>
  </w:style>
  <w:style w:type="table" w:customStyle="1" w:styleId="Tablaconcuadrcula1">
    <w:name w:val="Tabla con cuadrícula1"/>
    <w:basedOn w:val="TableNormal"/>
    <w:next w:val="TableGrid"/>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DefaultParagraphFont"/>
    <w:link w:val="Heading1"/>
    <w:rsid w:val="00E35D7A"/>
    <w:rPr>
      <w:rFonts w:ascii="Arial" w:hAnsi="Arial" w:eastAsiaTheme="majorEastAsia" w:cs="Arial"/>
      <w:b/>
      <w:bCs/>
      <w:sz w:val="24"/>
      <w:szCs w:val="22"/>
      <w:lang w:val="es-ES_tradnl" w:eastAsia="es-ES"/>
    </w:rPr>
  </w:style>
  <w:style w:type="character" w:customStyle="1" w:styleId="Ttulo2Car">
    <w:name w:val="Título 2 Car"/>
    <w:basedOn w:val="DefaultParagraphFont"/>
    <w:link w:val="Heading2"/>
    <w:rsid w:val="00E73FBE"/>
    <w:rPr>
      <w:rFonts w:ascii="Arial" w:hAnsi="Arial" w:eastAsiaTheme="majorEastAsia" w:cstheme="majorBidi"/>
      <w:b/>
      <w:color w:val="000000" w:themeColor="text1"/>
      <w:sz w:val="24"/>
      <w:szCs w:val="26"/>
      <w:lang w:eastAsia="en-US"/>
    </w:rPr>
  </w:style>
  <w:style w:type="character" w:customStyle="1" w:styleId="Ttulo3Car">
    <w:name w:val="Título 3 Car"/>
    <w:basedOn w:val="DefaultParagraphFont"/>
    <w:link w:val="Heading3"/>
    <w:rsid w:val="00E73FBE"/>
    <w:rPr>
      <w:rFonts w:ascii="Arial" w:eastAsia="Calibri" w:hAnsi="Arial" w:cstheme="majorBidi"/>
      <w:b/>
      <w:bCs/>
      <w:color w:val="000000" w:themeColor="text1"/>
      <w:sz w:val="24"/>
      <w:szCs w:val="24"/>
      <w:shd w:val="clear" w:color="auto" w:fill="FFFFFF"/>
      <w:lang w:eastAsia="en-US"/>
    </w:rPr>
  </w:style>
  <w:style w:type="character" w:customStyle="1" w:styleId="Ttulo4Car">
    <w:name w:val="Título 4 Car"/>
    <w:basedOn w:val="DefaultParagraphFont"/>
    <w:link w:val="Heading4"/>
    <w:rsid w:val="00E73283"/>
    <w:rPr>
      <w:rFonts w:ascii="Arial" w:hAnsi="Arial" w:eastAsiaTheme="majorEastAsia" w:cstheme="majorBidi"/>
      <w:b/>
      <w:iCs/>
      <w:color w:val="000000" w:themeColor="text1"/>
      <w:sz w:val="22"/>
      <w:szCs w:val="24"/>
      <w:lang w:val="es-ES_tradnl" w:eastAsia="es-ES"/>
    </w:rPr>
  </w:style>
  <w:style w:type="character" w:customStyle="1" w:styleId="Ttulo5Car">
    <w:name w:val="Título 5 Car"/>
    <w:basedOn w:val="DefaultParagraphFont"/>
    <w:link w:val="Heading5"/>
    <w:semiHidden/>
    <w:rsid w:val="00E73283"/>
    <w:rPr>
      <w:rFonts w:asciiTheme="majorHAnsi" w:eastAsiaTheme="majorEastAsia" w:hAnsiTheme="majorHAnsi" w:cstheme="majorBidi"/>
      <w:color w:val="2F5496" w:themeColor="accent1" w:themeShade="BF"/>
      <w:sz w:val="24"/>
      <w:szCs w:val="24"/>
      <w:lang w:val="es-ES_tradnl" w:eastAsia="es-ES"/>
    </w:rPr>
  </w:style>
  <w:style w:type="character" w:customStyle="1" w:styleId="Ttulo6Car">
    <w:name w:val="Título 6 Car"/>
    <w:basedOn w:val="DefaultParagraphFont"/>
    <w:link w:val="Heading6"/>
    <w:semiHidden/>
    <w:rsid w:val="00E73283"/>
    <w:rPr>
      <w:rFonts w:asciiTheme="majorHAnsi" w:eastAsiaTheme="majorEastAsia" w:hAnsiTheme="majorHAnsi" w:cstheme="majorBidi"/>
      <w:color w:val="1F3763" w:themeColor="accent1" w:themeShade="7F"/>
      <w:sz w:val="24"/>
      <w:szCs w:val="24"/>
      <w:lang w:val="es-ES_tradnl" w:eastAsia="es-ES"/>
    </w:rPr>
  </w:style>
  <w:style w:type="character" w:customStyle="1" w:styleId="Ttulo7Car">
    <w:name w:val="Título 7 Car"/>
    <w:basedOn w:val="DefaultParagraphFont"/>
    <w:link w:val="Heading7"/>
    <w:semiHidden/>
    <w:rsid w:val="00E73283"/>
    <w:rPr>
      <w:rFonts w:asciiTheme="majorHAnsi" w:eastAsiaTheme="majorEastAsia" w:hAnsiTheme="majorHAnsi" w:cstheme="majorBidi"/>
      <w:i/>
      <w:iCs/>
      <w:color w:val="1F3763" w:themeColor="accent1" w:themeShade="7F"/>
      <w:sz w:val="24"/>
      <w:szCs w:val="24"/>
      <w:lang w:val="es-ES_tradnl" w:eastAsia="es-ES"/>
    </w:rPr>
  </w:style>
  <w:style w:type="character" w:customStyle="1" w:styleId="Ttulo8Car">
    <w:name w:val="Título 8 Car"/>
    <w:basedOn w:val="DefaultParagraphFont"/>
    <w:link w:val="Heading8"/>
    <w:semiHidden/>
    <w:rsid w:val="00E73283"/>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DefaultParagraphFont"/>
    <w:link w:val="Heading9"/>
    <w:semiHidden/>
    <w:rsid w:val="00E73283"/>
    <w:rPr>
      <w:rFonts w:asciiTheme="majorHAnsi" w:eastAsiaTheme="majorEastAsia" w:hAnsiTheme="majorHAnsi" w:cstheme="majorBidi"/>
      <w:i/>
      <w:iCs/>
      <w:color w:val="272727" w:themeColor="text1" w:themeTint="D8"/>
      <w:sz w:val="21"/>
      <w:szCs w:val="21"/>
      <w:lang w:val="es-ES_tradnl" w:eastAsia="es-ES"/>
    </w:rPr>
  </w:style>
  <w:style w:type="paragraph" w:styleId="ListParagraph">
    <w:name w:val="List Paragraph"/>
    <w:basedOn w:val="Normal"/>
    <w:uiPriority w:val="34"/>
    <w:qFormat/>
    <w:rsid w:val="00E73283"/>
    <w:pPr>
      <w:ind w:left="720"/>
      <w:contextualSpacing/>
    </w:pPr>
  </w:style>
  <w:style w:type="paragraph" w:customStyle="1" w:styleId="TableParagraph">
    <w:name w:val="Table Paragraph"/>
    <w:basedOn w:val="Normal"/>
    <w:uiPriority w:val="1"/>
    <w:qFormat/>
    <w:rsid w:val="00E73283"/>
    <w:pPr>
      <w:widowControl w:val="0"/>
      <w:autoSpaceDE w:val="0"/>
      <w:autoSpaceDN w:val="0"/>
    </w:pPr>
    <w:rPr>
      <w:rFonts w:ascii="Arial" w:eastAsia="Arial" w:hAnsi="Arial" w:cs="Arial"/>
      <w:sz w:val="22"/>
      <w:szCs w:val="22"/>
      <w:lang w:val="es-ES" w:bidi="es-ES"/>
    </w:rPr>
  </w:style>
  <w:style w:type="table" w:customStyle="1" w:styleId="TableNormal0">
    <w:name w:val="Table Normal_0"/>
    <w:uiPriority w:val="2"/>
    <w:semiHidden/>
    <w:unhideWhenUsed/>
    <w:qFormat/>
    <w:rsid w:val="00E7328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BodyText">
    <w:name w:val="Body Text"/>
    <w:basedOn w:val="Normal"/>
    <w:link w:val="TextoindependienteCar"/>
    <w:uiPriority w:val="1"/>
    <w:qFormat/>
    <w:rsid w:val="00E7328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DefaultParagraphFont"/>
    <w:link w:val="BodyText"/>
    <w:uiPriority w:val="1"/>
    <w:rsid w:val="00E73283"/>
    <w:rPr>
      <w:rFonts w:ascii="Arial MT" w:eastAsia="Arial MT" w:hAnsi="Arial MT" w:cs="Arial MT"/>
      <w:sz w:val="22"/>
      <w:szCs w:val="22"/>
      <w:lang w:val="es-ES" w:eastAsia="en-US"/>
    </w:r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1E2F37D-EFE3-4B57-8D92-9371D7520C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4748</TotalTime>
  <Pages>23</Pages>
  <Words>3730</Words>
  <Characters>20517</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SILVIA.CARDENAS</cp:lastModifiedBy>
  <cp:revision>17</cp:revision>
  <cp:lastPrinted>2010-08-21T17:53:00Z</cp:lastPrinted>
  <dcterms:created xsi:type="dcterms:W3CDTF">2020-01-16T20:26:00Z</dcterms:created>
  <dcterms:modified xsi:type="dcterms:W3CDTF">2025-01-30T14:10:00Z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